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Default="001E5724" w:rsidP="0004729E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EA36A9" w:rsidRPr="00EA36A9">
        <w:rPr>
          <w:rFonts w:ascii="黑体" w:eastAsia="黑体" w:hAnsi="黑体" w:hint="eastAsia"/>
          <w:bCs/>
          <w:sz w:val="32"/>
          <w:szCs w:val="32"/>
        </w:rPr>
        <w:t>数值分析基础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Default="00E05E8B" w:rsidP="0004729E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04729E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DD7B5F" w:rsidRDefault="00EA36A9" w:rsidP="0004729E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EA36A9">
              <w:rPr>
                <w:rFonts w:ascii="宋体" w:eastAsia="宋体" w:hAnsi="宋体" w:hint="eastAsia"/>
                <w:bCs/>
              </w:rPr>
              <w:t>Numerical Analysis Fundamental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04729E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DD7B5F" w:rsidRDefault="00EA36A9" w:rsidP="0004729E">
            <w:pPr>
              <w:spacing w:beforeLines="50" w:afterLines="50"/>
              <w:rPr>
                <w:rFonts w:ascii="宋体" w:eastAsia="宋体" w:hAnsi="宋体"/>
              </w:rPr>
            </w:pPr>
            <w:r w:rsidRPr="00EA36A9">
              <w:rPr>
                <w:rFonts w:ascii="宋体" w:eastAsia="宋体" w:hAnsi="宋体" w:hint="eastAsia"/>
              </w:rPr>
              <w:t>TRTR1014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04729E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DD7B5F" w:rsidRDefault="00EA36A9" w:rsidP="0004729E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EA36A9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04729E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DD7B5F" w:rsidRDefault="00EA36A9" w:rsidP="0004729E">
            <w:pPr>
              <w:spacing w:beforeLines="50" w:afterLines="50"/>
              <w:rPr>
                <w:rFonts w:ascii="宋体" w:eastAsia="宋体" w:hAnsi="宋体"/>
              </w:rPr>
            </w:pPr>
            <w:r w:rsidRPr="00EA36A9">
              <w:rPr>
                <w:rFonts w:ascii="宋体" w:eastAsia="宋体" w:hAnsi="宋体" w:hint="eastAsia"/>
              </w:rPr>
              <w:t>交通运输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04729E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DD7B5F" w:rsidRDefault="00EA36A9" w:rsidP="0004729E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04729E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DD7B5F" w:rsidRDefault="00EA36A9" w:rsidP="0004729E">
            <w:pPr>
              <w:spacing w:beforeLines="50" w:afterLines="5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04729E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DD7B5F" w:rsidRDefault="00EA36A9" w:rsidP="0004729E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沈铨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04729E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DD7B5F" w:rsidRDefault="00D13271" w:rsidP="0004729E">
            <w:pPr>
              <w:spacing w:beforeLines="50" w:afterLines="50"/>
              <w:rPr>
                <w:rFonts w:ascii="宋体" w:eastAsia="宋体" w:hAnsi="宋体"/>
              </w:rPr>
            </w:pP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04729E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DD7B5F" w:rsidRDefault="00EA36A9" w:rsidP="0004729E">
            <w:pPr>
              <w:spacing w:beforeLines="50" w:afterLines="50"/>
              <w:rPr>
                <w:rFonts w:ascii="宋体" w:eastAsia="宋体" w:hAnsi="宋体"/>
              </w:rPr>
            </w:pPr>
            <w:bookmarkStart w:id="0" w:name="_Hlk30517855"/>
            <w:r w:rsidRPr="00EA36A9">
              <w:rPr>
                <w:rFonts w:ascii="宋体" w:eastAsia="宋体" w:hAnsi="宋体" w:hint="eastAsia"/>
              </w:rPr>
              <w:t>张诚坚、何南忠、覃婷婷，《计算方法》（第二版），高等教育出版社，2016年4月出版。</w:t>
            </w:r>
            <w:bookmarkEnd w:id="0"/>
          </w:p>
        </w:tc>
      </w:tr>
    </w:tbl>
    <w:p w:rsidR="00E05E8B" w:rsidRDefault="00E05E8B" w:rsidP="0004729E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05E8B" w:rsidRPr="00C8492C" w:rsidRDefault="00E05E8B" w:rsidP="0004729E">
      <w:pPr>
        <w:pStyle w:val="a3"/>
        <w:spacing w:beforeLines="50" w:afterLines="50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:rsidR="00E05E8B" w:rsidRPr="00FB77A1" w:rsidRDefault="00D17A09" w:rsidP="0004729E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D17A09">
        <w:rPr>
          <w:rFonts w:hAnsi="宋体" w:cs="宋体" w:hint="eastAsia"/>
        </w:rPr>
        <w:t>随着计算机和数值方法的迅速发展</w:t>
      </w:r>
      <w:r w:rsidRPr="00D17A09">
        <w:rPr>
          <w:rFonts w:hAnsi="宋体" w:cs="宋体"/>
        </w:rPr>
        <w:t>，</w:t>
      </w:r>
      <w:r w:rsidRPr="00D17A09">
        <w:rPr>
          <w:rFonts w:hAnsi="宋体" w:cs="宋体" w:hint="eastAsia"/>
        </w:rPr>
        <w:t>在科学工程，交通运输等领域中的许多数学问题可以用计算机进行数值求解，本课程详细系统地介绍了常用的数值计算方法和理论，通过本课程的学习使学生掌握数值分析的基本知识，学会使用数值方法解决实际问题。课程</w:t>
      </w:r>
      <w:r w:rsidRPr="00D17A09">
        <w:rPr>
          <w:rFonts w:hAnsi="宋体" w:cs="宋体"/>
        </w:rPr>
        <w:t>内容包括</w:t>
      </w:r>
      <w:r w:rsidRPr="00D17A09">
        <w:rPr>
          <w:rFonts w:hAnsi="宋体" w:cs="宋体" w:hint="eastAsia"/>
        </w:rPr>
        <w:t>非线性方程的数值解法、线性方程组的数值解法、插值方法、数值积分、常微分方程初值问题的数值解法。</w:t>
      </w:r>
    </w:p>
    <w:p w:rsidR="00E05E8B" w:rsidRPr="00FB77A1" w:rsidRDefault="00E05E8B" w:rsidP="0004729E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E05E8B" w:rsidRPr="000C2D1F" w:rsidRDefault="00E05E8B" w:rsidP="0004729E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D17A09" w:rsidRPr="00C873CE">
        <w:rPr>
          <w:rFonts w:hAnsi="宋体" w:cs="宋体" w:hint="eastAsia"/>
          <w:bCs/>
        </w:rPr>
        <w:t>具有扎实的数学、自然科学等基本理论知识和经济管理知识，掌握工程制图、工程测量、计算机应用等基本技能，并能应用于描述和分析工程问题。</w:t>
      </w:r>
    </w:p>
    <w:p w:rsidR="00E05E8B" w:rsidRPr="000C2D1F" w:rsidRDefault="00E05E8B" w:rsidP="0004729E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D17A09" w:rsidRPr="00C873CE">
        <w:rPr>
          <w:rFonts w:hAnsi="宋体" w:cs="宋体" w:hint="eastAsia"/>
          <w:bCs/>
        </w:rPr>
        <w:t>牢固掌握交通运输工程专业基础理论知识，具备研究和解决交通运输系统分析、规划设计、运营管理等专业领域复杂工程问题的能力与创新意识。</w:t>
      </w:r>
    </w:p>
    <w:p w:rsidR="00E05E8B" w:rsidRDefault="00E05E8B" w:rsidP="0004729E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:rsidR="00E05E8B" w:rsidRPr="00EB7EB1" w:rsidRDefault="00DD7B5F" w:rsidP="0004729E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7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3118"/>
        <w:gridCol w:w="2688"/>
      </w:tblGrid>
      <w:tr w:rsidR="00900792" w:rsidTr="00900792">
        <w:trPr>
          <w:jc w:val="center"/>
        </w:trPr>
        <w:tc>
          <w:tcPr>
            <w:tcW w:w="1302" w:type="dxa"/>
            <w:vAlign w:val="center"/>
          </w:tcPr>
          <w:p w:rsidR="00900792" w:rsidRDefault="00900792" w:rsidP="0004729E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 w:rsidR="00900792" w:rsidRDefault="00900792" w:rsidP="0004729E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:rsidR="00900792" w:rsidRDefault="00900792" w:rsidP="0004729E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DF636D" w:rsidTr="006F6FA1">
        <w:trPr>
          <w:trHeight w:val="1258"/>
          <w:jc w:val="center"/>
        </w:trPr>
        <w:tc>
          <w:tcPr>
            <w:tcW w:w="1302" w:type="dxa"/>
            <w:vAlign w:val="center"/>
          </w:tcPr>
          <w:p w:rsidR="00DF636D" w:rsidRDefault="00DF636D" w:rsidP="0004729E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3118" w:type="dxa"/>
            <w:vAlign w:val="center"/>
          </w:tcPr>
          <w:p w:rsidR="00DF636D" w:rsidRDefault="0072036F" w:rsidP="0004729E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第一章、第四章、第六章</w:t>
            </w:r>
          </w:p>
        </w:tc>
        <w:tc>
          <w:tcPr>
            <w:tcW w:w="2688" w:type="dxa"/>
            <w:vAlign w:val="center"/>
          </w:tcPr>
          <w:p w:rsidR="00DF636D" w:rsidRDefault="00DF636D" w:rsidP="0004729E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DF636D">
              <w:rPr>
                <w:rFonts w:hAnsi="宋体" w:cs="宋体" w:hint="eastAsia"/>
              </w:rPr>
              <w:t>观测点</w:t>
            </w:r>
            <w:r w:rsidRPr="00DF636D">
              <w:rPr>
                <w:rFonts w:hAnsi="宋体" w:cs="宋体"/>
              </w:rPr>
              <w:t>1-1. 能将数学、自然科学、工程科学的语言工具用于交通运输工程问题的表述。</w:t>
            </w:r>
          </w:p>
        </w:tc>
      </w:tr>
      <w:tr w:rsidR="00900792" w:rsidTr="00900792">
        <w:trPr>
          <w:jc w:val="center"/>
        </w:trPr>
        <w:tc>
          <w:tcPr>
            <w:tcW w:w="1302" w:type="dxa"/>
            <w:vAlign w:val="center"/>
          </w:tcPr>
          <w:p w:rsidR="00900792" w:rsidRDefault="00900792" w:rsidP="0004729E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课程目标2</w:t>
            </w:r>
          </w:p>
        </w:tc>
        <w:tc>
          <w:tcPr>
            <w:tcW w:w="3118" w:type="dxa"/>
            <w:vAlign w:val="center"/>
          </w:tcPr>
          <w:p w:rsidR="00900792" w:rsidRDefault="0072036F" w:rsidP="0004729E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第二章、第三章、第五章</w:t>
            </w:r>
          </w:p>
        </w:tc>
        <w:tc>
          <w:tcPr>
            <w:tcW w:w="2688" w:type="dxa"/>
            <w:vAlign w:val="center"/>
          </w:tcPr>
          <w:p w:rsidR="00900792" w:rsidRDefault="00DF636D" w:rsidP="0004729E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DF636D">
              <w:rPr>
                <w:rFonts w:hAnsi="宋体" w:cs="宋体" w:hint="eastAsia"/>
              </w:rPr>
              <w:t>观测点</w:t>
            </w:r>
            <w:r w:rsidRPr="00DF636D">
              <w:rPr>
                <w:rFonts w:hAnsi="宋体" w:cs="宋体"/>
              </w:rPr>
              <w:t>2-1. 能运用数学、自然科学和工程科学的科学原理，识别和判断交通运输复杂工程问题的关键环节。</w:t>
            </w:r>
          </w:p>
        </w:tc>
      </w:tr>
    </w:tbl>
    <w:p w:rsidR="00C00798" w:rsidRDefault="007C62ED" w:rsidP="0004729E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:rsidR="0072036F" w:rsidRDefault="0072036F" w:rsidP="0072036F">
      <w:pPr>
        <w:snapToGrid w:val="0"/>
        <w:spacing w:line="300" w:lineRule="auto"/>
        <w:rPr>
          <w:rFonts w:ascii="黑体" w:eastAsia="黑体" w:hAnsi="黑体" w:cs="Times New Roman"/>
          <w:bCs/>
          <w:sz w:val="24"/>
          <w:szCs w:val="24"/>
        </w:rPr>
      </w:pPr>
      <w:r w:rsidRPr="0072036F">
        <w:rPr>
          <w:rFonts w:ascii="黑体" w:eastAsia="黑体" w:hAnsi="黑体" w:cs="Times New Roman" w:hint="eastAsia"/>
          <w:bCs/>
          <w:sz w:val="24"/>
          <w:szCs w:val="24"/>
        </w:rPr>
        <w:t>第一章绪论</w:t>
      </w:r>
    </w:p>
    <w:p w:rsidR="0072036F" w:rsidRDefault="00F847D5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1.</w:t>
      </w:r>
      <w:r w:rsidR="0072036F">
        <w:rPr>
          <w:rFonts w:ascii="宋体" w:eastAsia="宋体" w:hAnsi="宋体" w:cs="Times New Roman" w:hint="eastAsia"/>
          <w:bCs/>
          <w:szCs w:val="21"/>
        </w:rPr>
        <w:t>教学目标</w:t>
      </w:r>
    </w:p>
    <w:p w:rsidR="0072036F" w:rsidRPr="0072036F" w:rsidRDefault="0072036F" w:rsidP="0072036F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（1）了解浮点数系的定义、性质，浮点数系中数的运算、运算误差与应注意的问题</w:t>
      </w:r>
    </w:p>
    <w:p w:rsidR="0072036F" w:rsidRDefault="0072036F" w:rsidP="0072036F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（2）了解问题的数值算法的稳定性和收敛性</w:t>
      </w:r>
    </w:p>
    <w:p w:rsidR="00F847D5" w:rsidRDefault="00F847D5" w:rsidP="0072036F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2.教学重难点</w:t>
      </w:r>
    </w:p>
    <w:p w:rsidR="00F847D5" w:rsidRPr="00F847D5" w:rsidRDefault="00F847D5" w:rsidP="00F847D5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F847D5">
        <w:rPr>
          <w:rFonts w:ascii="宋体" w:eastAsia="宋体" w:hAnsi="宋体" w:cs="Times New Roman" w:hint="eastAsia"/>
          <w:bCs/>
          <w:szCs w:val="21"/>
        </w:rPr>
        <w:t>（1）向量范数和矩阵范数的计算</w:t>
      </w:r>
    </w:p>
    <w:p w:rsidR="00F847D5" w:rsidRDefault="00F847D5" w:rsidP="00F847D5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72036F">
        <w:rPr>
          <w:rFonts w:ascii="宋体" w:eastAsia="宋体" w:hAnsi="宋体" w:cs="Times New Roman" w:hint="eastAsia"/>
          <w:bCs/>
          <w:szCs w:val="21"/>
        </w:rPr>
        <w:t>（2）误差的分类</w:t>
      </w:r>
    </w:p>
    <w:p w:rsidR="00F847D5" w:rsidRPr="0072036F" w:rsidRDefault="00F847D5" w:rsidP="00F847D5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 w:hint="eastAsia"/>
          <w:szCs w:val="21"/>
        </w:rPr>
        <w:t>3</w:t>
      </w:r>
      <w:r w:rsidRPr="0072036F">
        <w:rPr>
          <w:rFonts w:ascii="宋体" w:eastAsia="宋体" w:hAnsi="宋体" w:cs="Times New Roman" w:hint="eastAsia"/>
          <w:szCs w:val="21"/>
        </w:rPr>
        <w:t>）Richardson外推法的思想和步骤</w:t>
      </w:r>
    </w:p>
    <w:p w:rsidR="0072036F" w:rsidRPr="0072036F" w:rsidRDefault="00F847D5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3.</w:t>
      </w:r>
      <w:r w:rsidR="0072036F" w:rsidRPr="0072036F">
        <w:rPr>
          <w:rFonts w:ascii="宋体" w:eastAsia="宋体" w:hAnsi="宋体" w:cs="Times New Roman" w:hint="eastAsia"/>
          <w:bCs/>
          <w:szCs w:val="21"/>
        </w:rPr>
        <w:t>教学内容</w:t>
      </w:r>
    </w:p>
    <w:p w:rsidR="0072036F" w:rsidRPr="0072036F" w:rsidRDefault="0072036F" w:rsidP="00F847D5">
      <w:pPr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（1）数值算法概论</w:t>
      </w:r>
    </w:p>
    <w:p w:rsidR="0072036F" w:rsidRPr="0072036F" w:rsidRDefault="0072036F" w:rsidP="00F847D5">
      <w:pPr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（2）向量范数</w:t>
      </w:r>
    </w:p>
    <w:p w:rsidR="0072036F" w:rsidRPr="0072036F" w:rsidRDefault="0072036F" w:rsidP="00F847D5">
      <w:pPr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（3）矩阵范数</w:t>
      </w:r>
    </w:p>
    <w:p w:rsidR="0072036F" w:rsidRPr="0072036F" w:rsidRDefault="0072036F" w:rsidP="00F847D5">
      <w:pPr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（4）误差</w:t>
      </w:r>
    </w:p>
    <w:p w:rsidR="0072036F" w:rsidRPr="0072036F" w:rsidRDefault="0072036F" w:rsidP="00F847D5">
      <w:pPr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（5）Richardson外推法</w:t>
      </w:r>
    </w:p>
    <w:p w:rsidR="0072036F" w:rsidRDefault="00F847D5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4.</w:t>
      </w:r>
      <w:r>
        <w:rPr>
          <w:rFonts w:ascii="宋体" w:eastAsia="宋体" w:hAnsi="宋体" w:cs="Times New Roman" w:hint="eastAsia"/>
          <w:bCs/>
          <w:szCs w:val="21"/>
        </w:rPr>
        <w:t>教学方法</w:t>
      </w:r>
    </w:p>
    <w:p w:rsidR="00F847D5" w:rsidRDefault="00F847D5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（1）讲授法</w:t>
      </w:r>
    </w:p>
    <w:p w:rsidR="00370030" w:rsidRDefault="00370030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5.教学评价</w:t>
      </w:r>
    </w:p>
    <w:p w:rsidR="00370030" w:rsidRPr="0072036F" w:rsidRDefault="00235B39" w:rsidP="00235B39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掌握本章的内容、完成本章布置的作业</w:t>
      </w:r>
    </w:p>
    <w:p w:rsidR="0072036F" w:rsidRDefault="0072036F" w:rsidP="0072036F">
      <w:pPr>
        <w:snapToGrid w:val="0"/>
        <w:spacing w:line="300" w:lineRule="auto"/>
        <w:rPr>
          <w:rFonts w:ascii="黑体" w:eastAsia="黑体" w:hAnsi="黑体" w:cs="Times New Roman"/>
          <w:b/>
          <w:sz w:val="24"/>
          <w:szCs w:val="24"/>
        </w:rPr>
      </w:pPr>
      <w:r w:rsidRPr="0072036F">
        <w:rPr>
          <w:rFonts w:ascii="黑体" w:eastAsia="黑体" w:hAnsi="黑体" w:cs="Times New Roman" w:hint="eastAsia"/>
          <w:b/>
          <w:sz w:val="24"/>
          <w:szCs w:val="24"/>
        </w:rPr>
        <w:t>第二章非线性方程的数值解法</w:t>
      </w:r>
    </w:p>
    <w:p w:rsidR="00235B39" w:rsidRDefault="00235B39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1.教学目标</w:t>
      </w:r>
    </w:p>
    <w:p w:rsidR="00235B39" w:rsidRPr="00235B39" w:rsidRDefault="00235B39" w:rsidP="00235B39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235B39">
        <w:rPr>
          <w:rFonts w:ascii="宋体" w:eastAsia="宋体" w:hAnsi="宋体" w:cs="Times New Roman" w:hint="eastAsia"/>
          <w:bCs/>
          <w:szCs w:val="21"/>
        </w:rPr>
        <w:t>（1）理解不动点迭代法求解非线性方程的思想和一般公式。了解压缩映像原理、并能应用于简单迭代法的收敛性分析。了解加速方法的技巧。了解收敛阶的概念和简单的判定方法。</w:t>
      </w:r>
    </w:p>
    <w:p w:rsidR="00235B39" w:rsidRDefault="00235B39" w:rsidP="00235B39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72036F">
        <w:rPr>
          <w:rFonts w:ascii="宋体" w:eastAsia="宋体" w:hAnsi="宋体" w:cs="Times New Roman" w:hint="eastAsia"/>
          <w:bCs/>
          <w:szCs w:val="21"/>
        </w:rPr>
        <w:t>（2）掌握Newton法、割线法求解非线性方程。</w:t>
      </w:r>
    </w:p>
    <w:p w:rsidR="00235B39" w:rsidRDefault="00235B39" w:rsidP="00235B39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2.教学重难点</w:t>
      </w:r>
    </w:p>
    <w:p w:rsidR="00235B39" w:rsidRPr="0072036F" w:rsidRDefault="00235B39" w:rsidP="00235B39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（1）Newton迭代法的计算格式</w:t>
      </w:r>
    </w:p>
    <w:p w:rsidR="00235B39" w:rsidRDefault="00235B39" w:rsidP="00235B39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（2）确定迭代法的收敛阶</w:t>
      </w:r>
    </w:p>
    <w:p w:rsidR="00235B39" w:rsidRPr="0072036F" w:rsidRDefault="00235B39" w:rsidP="00235B39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 w:hint="eastAsia"/>
          <w:szCs w:val="21"/>
        </w:rPr>
        <w:t>3</w:t>
      </w:r>
      <w:r w:rsidRPr="0072036F">
        <w:rPr>
          <w:rFonts w:ascii="宋体" w:eastAsia="宋体" w:hAnsi="宋体" w:cs="Times New Roman" w:hint="eastAsia"/>
          <w:szCs w:val="21"/>
        </w:rPr>
        <w:t>）判断Picard迭代法的收敛性</w:t>
      </w:r>
    </w:p>
    <w:p w:rsidR="00235B39" w:rsidRDefault="00235B39" w:rsidP="00235B39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 w:hint="eastAsia"/>
          <w:szCs w:val="21"/>
        </w:rPr>
        <w:t>4</w:t>
      </w:r>
      <w:r w:rsidRPr="0072036F">
        <w:rPr>
          <w:rFonts w:ascii="宋体" w:eastAsia="宋体" w:hAnsi="宋体" w:cs="Times New Roman" w:hint="eastAsia"/>
          <w:szCs w:val="21"/>
        </w:rPr>
        <w:t>）判断</w:t>
      </w:r>
      <w:r w:rsidRPr="0072036F">
        <w:rPr>
          <w:rFonts w:ascii="宋体" w:eastAsia="宋体" w:hAnsi="宋体" w:cs="Times New Roman"/>
          <w:szCs w:val="21"/>
        </w:rPr>
        <w:t>Newton</w:t>
      </w:r>
      <w:r w:rsidRPr="0072036F">
        <w:rPr>
          <w:rFonts w:ascii="宋体" w:eastAsia="宋体" w:hAnsi="宋体" w:cs="Times New Roman" w:hint="eastAsia"/>
          <w:szCs w:val="21"/>
        </w:rPr>
        <w:t>迭代法的收敛性</w:t>
      </w:r>
    </w:p>
    <w:p w:rsidR="00AC307E" w:rsidRPr="0072036F" w:rsidRDefault="00AC307E" w:rsidP="00235B39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3.教学内容</w:t>
      </w:r>
    </w:p>
    <w:p w:rsidR="0072036F" w:rsidRPr="0072036F" w:rsidRDefault="0072036F" w:rsidP="00AC307E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（1）二分法</w:t>
      </w:r>
    </w:p>
    <w:p w:rsidR="0072036F" w:rsidRPr="0072036F" w:rsidRDefault="0072036F" w:rsidP="00AC307E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（2）弦截法</w:t>
      </w:r>
    </w:p>
    <w:p w:rsidR="0072036F" w:rsidRPr="0072036F" w:rsidRDefault="0072036F" w:rsidP="00AC307E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lastRenderedPageBreak/>
        <w:t>（3）Picard迭代法</w:t>
      </w:r>
    </w:p>
    <w:p w:rsidR="0072036F" w:rsidRPr="0072036F" w:rsidRDefault="0072036F" w:rsidP="00AC307E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（4）Aitken加速迭代法</w:t>
      </w:r>
    </w:p>
    <w:p w:rsidR="0072036F" w:rsidRPr="0072036F" w:rsidRDefault="0072036F" w:rsidP="00AC307E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（5）Newton迭代法</w:t>
      </w:r>
    </w:p>
    <w:p w:rsidR="0072036F" w:rsidRPr="0072036F" w:rsidRDefault="0072036F" w:rsidP="00AC307E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（6）Newton迭代法的推广与改进</w:t>
      </w:r>
    </w:p>
    <w:p w:rsidR="0072036F" w:rsidRDefault="0072036F" w:rsidP="00AC307E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72036F">
        <w:rPr>
          <w:rFonts w:ascii="宋体" w:eastAsia="宋体" w:hAnsi="宋体" w:cs="Times New Roman" w:hint="eastAsia"/>
          <w:szCs w:val="21"/>
        </w:rPr>
        <w:t>（7）迭代法的收敛阶</w:t>
      </w:r>
    </w:p>
    <w:p w:rsidR="00AC307E" w:rsidRPr="00AC307E" w:rsidRDefault="00AC307E" w:rsidP="00AC307E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/>
          <w:bCs/>
          <w:szCs w:val="21"/>
        </w:rPr>
        <w:t>4.</w:t>
      </w:r>
      <w:r w:rsidRPr="00AC307E">
        <w:rPr>
          <w:rFonts w:ascii="宋体" w:eastAsia="宋体" w:hAnsi="宋体" w:cs="Times New Roman" w:hint="eastAsia"/>
          <w:bCs/>
          <w:szCs w:val="21"/>
        </w:rPr>
        <w:t>教学方法</w:t>
      </w:r>
    </w:p>
    <w:p w:rsidR="00AC307E" w:rsidRPr="00AC307E" w:rsidRDefault="00AC307E" w:rsidP="00AC307E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 w:hint="eastAsia"/>
          <w:bCs/>
          <w:szCs w:val="21"/>
        </w:rPr>
        <w:t>（1）讲授法</w:t>
      </w:r>
    </w:p>
    <w:p w:rsidR="00AC307E" w:rsidRPr="00AC307E" w:rsidRDefault="00AC307E" w:rsidP="00AC307E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/>
          <w:bCs/>
          <w:szCs w:val="21"/>
        </w:rPr>
        <w:t>5.教学评价</w:t>
      </w:r>
    </w:p>
    <w:p w:rsidR="00AC307E" w:rsidRPr="0072036F" w:rsidRDefault="00AC307E" w:rsidP="00AC307E">
      <w:pPr>
        <w:snapToGrid w:val="0"/>
        <w:spacing w:line="300" w:lineRule="auto"/>
        <w:rPr>
          <w:rFonts w:ascii="宋体" w:eastAsia="宋体" w:hAnsi="宋体" w:cs="Times New Roman"/>
          <w:szCs w:val="21"/>
        </w:rPr>
      </w:pPr>
      <w:r w:rsidRPr="00AC307E">
        <w:rPr>
          <w:rFonts w:ascii="宋体" w:eastAsia="宋体" w:hAnsi="宋体" w:cs="Times New Roman" w:hint="eastAsia"/>
          <w:bCs/>
          <w:szCs w:val="21"/>
        </w:rPr>
        <w:t>掌握本章的内容、完成本章布置的作业</w:t>
      </w:r>
    </w:p>
    <w:p w:rsidR="0072036F" w:rsidRPr="0072036F" w:rsidRDefault="0072036F" w:rsidP="0072036F">
      <w:pPr>
        <w:snapToGrid w:val="0"/>
        <w:spacing w:line="300" w:lineRule="auto"/>
        <w:rPr>
          <w:rFonts w:ascii="黑体" w:eastAsia="黑体" w:hAnsi="黑体" w:cs="Times New Roman"/>
          <w:bCs/>
          <w:sz w:val="24"/>
          <w:szCs w:val="24"/>
        </w:rPr>
      </w:pPr>
      <w:r w:rsidRPr="0072036F">
        <w:rPr>
          <w:rFonts w:ascii="黑体" w:eastAsia="黑体" w:hAnsi="黑体" w:cs="Times New Roman" w:hint="eastAsia"/>
          <w:bCs/>
          <w:sz w:val="24"/>
          <w:szCs w:val="24"/>
        </w:rPr>
        <w:t>第三章线性方程组的数值解法</w:t>
      </w:r>
    </w:p>
    <w:p w:rsidR="00AC307E" w:rsidRDefault="00AC307E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1.</w:t>
      </w:r>
      <w:r>
        <w:rPr>
          <w:rFonts w:ascii="宋体" w:eastAsia="宋体" w:hAnsi="宋体" w:cs="Times New Roman" w:hint="eastAsia"/>
          <w:bCs/>
          <w:szCs w:val="21"/>
        </w:rPr>
        <w:t>教学目标</w:t>
      </w:r>
    </w:p>
    <w:p w:rsidR="00AC307E" w:rsidRPr="00AC307E" w:rsidRDefault="00AC307E" w:rsidP="00AC307E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 w:hint="eastAsia"/>
          <w:bCs/>
          <w:szCs w:val="21"/>
        </w:rPr>
        <w:t>（1）理解Gauss消去法的过程及选主元素的思想和作用。</w:t>
      </w:r>
    </w:p>
    <w:p w:rsidR="00AC307E" w:rsidRPr="00AC307E" w:rsidRDefault="00AC307E" w:rsidP="00AC307E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 w:hint="eastAsia"/>
          <w:bCs/>
          <w:szCs w:val="21"/>
        </w:rPr>
        <w:t>（2）了解病态方程组的定义，矩阵条件数的定义及主要用途。</w:t>
      </w:r>
    </w:p>
    <w:p w:rsidR="00AC307E" w:rsidRPr="00AC307E" w:rsidRDefault="00AC307E" w:rsidP="00AC307E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 w:hint="eastAsia"/>
          <w:bCs/>
          <w:szCs w:val="21"/>
        </w:rPr>
        <w:t>（3）理解迭代法求解线性方程组的基本框架。</w:t>
      </w:r>
    </w:p>
    <w:p w:rsidR="00AC307E" w:rsidRPr="00AC307E" w:rsidRDefault="00AC307E" w:rsidP="00AC307E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72036F">
        <w:rPr>
          <w:rFonts w:ascii="宋体" w:eastAsia="宋体" w:hAnsi="宋体" w:cs="Times New Roman" w:hint="eastAsia"/>
          <w:bCs/>
          <w:szCs w:val="21"/>
        </w:rPr>
        <w:t>（4）理解Jacobi迭代法、Gauss-Seidal迭代法的构造思想。</w:t>
      </w:r>
    </w:p>
    <w:p w:rsidR="00AC307E" w:rsidRDefault="00AC307E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 w:hint="eastAsia"/>
          <w:bCs/>
          <w:szCs w:val="21"/>
        </w:rPr>
        <w:t>2.</w:t>
      </w:r>
      <w:r>
        <w:rPr>
          <w:rFonts w:ascii="宋体" w:eastAsia="宋体" w:hAnsi="宋体" w:cs="Times New Roman" w:hint="eastAsia"/>
          <w:bCs/>
          <w:szCs w:val="21"/>
        </w:rPr>
        <w:t>教学重难点</w:t>
      </w:r>
    </w:p>
    <w:p w:rsidR="00AC307E" w:rsidRPr="00AC307E" w:rsidRDefault="00AC307E" w:rsidP="00AC307E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 w:hint="eastAsia"/>
          <w:bCs/>
          <w:szCs w:val="21"/>
        </w:rPr>
        <w:t>（1）掌握矩阵三角分解的步骤和算法过程</w:t>
      </w:r>
      <w:r>
        <w:rPr>
          <w:rFonts w:ascii="宋体" w:eastAsia="宋体" w:hAnsi="宋体" w:cs="Times New Roman" w:hint="eastAsia"/>
          <w:bCs/>
          <w:szCs w:val="21"/>
        </w:rPr>
        <w:t>。</w:t>
      </w:r>
    </w:p>
    <w:p w:rsidR="00AC307E" w:rsidRDefault="00AC307E" w:rsidP="00AC307E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72036F">
        <w:rPr>
          <w:rFonts w:ascii="宋体" w:eastAsia="宋体" w:hAnsi="宋体" w:cs="Times New Roman" w:hint="eastAsia"/>
          <w:bCs/>
          <w:szCs w:val="21"/>
        </w:rPr>
        <w:t>（2）掌握Jacobi迭代法、Gauss-Seidal迭代法的矩阵形式和分量形式。</w:t>
      </w:r>
    </w:p>
    <w:p w:rsidR="00AC307E" w:rsidRPr="00AC307E" w:rsidRDefault="00AC307E" w:rsidP="00AC307E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 w:hint="eastAsia"/>
          <w:bCs/>
          <w:szCs w:val="21"/>
        </w:rPr>
        <w:t>（</w:t>
      </w:r>
      <w:r>
        <w:rPr>
          <w:rFonts w:ascii="宋体" w:eastAsia="宋体" w:hAnsi="宋体" w:cs="Times New Roman" w:hint="eastAsia"/>
          <w:bCs/>
          <w:szCs w:val="21"/>
        </w:rPr>
        <w:t>3</w:t>
      </w:r>
      <w:r w:rsidRPr="00AC307E">
        <w:rPr>
          <w:rFonts w:ascii="宋体" w:eastAsia="宋体" w:hAnsi="宋体" w:cs="Times New Roman" w:hint="eastAsia"/>
          <w:bCs/>
          <w:szCs w:val="21"/>
        </w:rPr>
        <w:t>）判断Jacobi迭代法、Gauss-Seidal迭代法的收敛性</w:t>
      </w:r>
      <w:r w:rsidR="00F973AA">
        <w:rPr>
          <w:rFonts w:ascii="宋体" w:eastAsia="宋体" w:hAnsi="宋体" w:cs="Times New Roman" w:hint="eastAsia"/>
          <w:bCs/>
          <w:szCs w:val="21"/>
        </w:rPr>
        <w:t>。</w:t>
      </w:r>
    </w:p>
    <w:p w:rsidR="0072036F" w:rsidRPr="0072036F" w:rsidRDefault="00F973AA" w:rsidP="0072036F">
      <w:pPr>
        <w:snapToGrid w:val="0"/>
        <w:spacing w:line="300" w:lineRule="auto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3.</w:t>
      </w:r>
      <w:r w:rsidR="0072036F" w:rsidRPr="0072036F">
        <w:rPr>
          <w:rFonts w:ascii="宋体" w:eastAsia="宋体" w:hAnsi="宋体" w:cs="Times New Roman" w:hint="eastAsia"/>
          <w:bCs/>
          <w:szCs w:val="21"/>
        </w:rPr>
        <w:t>教学内容</w:t>
      </w:r>
    </w:p>
    <w:p w:rsidR="0072036F" w:rsidRPr="0072036F" w:rsidRDefault="0072036F" w:rsidP="00F973AA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（1）Gauss消元法；</w:t>
      </w:r>
    </w:p>
    <w:p w:rsidR="0072036F" w:rsidRPr="0072036F" w:rsidRDefault="0072036F" w:rsidP="00F973AA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（2）Doolittle分解法</w:t>
      </w:r>
    </w:p>
    <w:p w:rsidR="0072036F" w:rsidRPr="0072036F" w:rsidRDefault="0072036F" w:rsidP="00F973AA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（3）Ch</w:t>
      </w:r>
      <w:r w:rsidRPr="0072036F">
        <w:rPr>
          <w:rFonts w:ascii="宋体" w:eastAsia="宋体" w:hAnsi="宋体" w:cs="宋体"/>
          <w:kern w:val="0"/>
          <w:szCs w:val="21"/>
        </w:rPr>
        <w:t>olesky</w:t>
      </w:r>
      <w:r w:rsidRPr="0072036F">
        <w:rPr>
          <w:rFonts w:ascii="宋体" w:eastAsia="宋体" w:hAnsi="宋体" w:cs="宋体" w:hint="eastAsia"/>
          <w:kern w:val="0"/>
          <w:szCs w:val="21"/>
        </w:rPr>
        <w:t>分解法</w:t>
      </w:r>
    </w:p>
    <w:p w:rsidR="0072036F" w:rsidRPr="0072036F" w:rsidRDefault="0072036F" w:rsidP="00F973AA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（4）追赶法</w:t>
      </w:r>
    </w:p>
    <w:p w:rsidR="0072036F" w:rsidRPr="0072036F" w:rsidRDefault="0072036F" w:rsidP="00F973AA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（5）扰动分析</w:t>
      </w:r>
    </w:p>
    <w:p w:rsidR="0072036F" w:rsidRPr="0072036F" w:rsidRDefault="0072036F" w:rsidP="00F973AA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（6）一般单步迭代法</w:t>
      </w:r>
    </w:p>
    <w:p w:rsidR="0072036F" w:rsidRPr="0072036F" w:rsidRDefault="0072036F" w:rsidP="00F973AA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（7）</w:t>
      </w:r>
      <w:r w:rsidRPr="0072036F">
        <w:rPr>
          <w:rFonts w:ascii="宋体" w:eastAsia="宋体" w:hAnsi="宋体" w:cs="宋体"/>
          <w:kern w:val="0"/>
          <w:szCs w:val="21"/>
        </w:rPr>
        <w:t>Jacobi</w:t>
      </w:r>
      <w:r w:rsidRPr="0072036F">
        <w:rPr>
          <w:rFonts w:ascii="宋体" w:eastAsia="宋体" w:hAnsi="宋体" w:cs="宋体" w:hint="eastAsia"/>
          <w:kern w:val="0"/>
          <w:szCs w:val="21"/>
        </w:rPr>
        <w:t>迭代法</w:t>
      </w:r>
    </w:p>
    <w:p w:rsidR="0072036F" w:rsidRPr="0072036F" w:rsidRDefault="0072036F" w:rsidP="00F973AA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（8）Gauss-Seidel迭代法</w:t>
      </w:r>
    </w:p>
    <w:p w:rsidR="0072036F" w:rsidRPr="0072036F" w:rsidRDefault="0072036F" w:rsidP="00F973AA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（9）JOR迭代法</w:t>
      </w:r>
    </w:p>
    <w:p w:rsidR="0072036F" w:rsidRPr="0072036F" w:rsidRDefault="0072036F" w:rsidP="00F973AA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（10）SOR迭代法</w:t>
      </w:r>
    </w:p>
    <w:p w:rsidR="000F117D" w:rsidRPr="00AC307E" w:rsidRDefault="000F117D" w:rsidP="000F117D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/>
          <w:bCs/>
          <w:szCs w:val="21"/>
        </w:rPr>
        <w:t>4.</w:t>
      </w:r>
      <w:r w:rsidRPr="00AC307E">
        <w:rPr>
          <w:rFonts w:ascii="宋体" w:eastAsia="宋体" w:hAnsi="宋体" w:cs="Times New Roman" w:hint="eastAsia"/>
          <w:bCs/>
          <w:szCs w:val="21"/>
        </w:rPr>
        <w:t>教学方法</w:t>
      </w:r>
    </w:p>
    <w:p w:rsidR="000F117D" w:rsidRPr="00AC307E" w:rsidRDefault="000F117D" w:rsidP="000F117D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 w:hint="eastAsia"/>
          <w:bCs/>
          <w:szCs w:val="21"/>
        </w:rPr>
        <w:t>（1）讲授法</w:t>
      </w:r>
    </w:p>
    <w:p w:rsidR="000F117D" w:rsidRPr="00AC307E" w:rsidRDefault="000F117D" w:rsidP="000F117D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/>
          <w:bCs/>
          <w:szCs w:val="21"/>
        </w:rPr>
        <w:t>5.教学评价</w:t>
      </w:r>
    </w:p>
    <w:p w:rsidR="000F117D" w:rsidRDefault="000F117D" w:rsidP="000F117D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 w:hint="eastAsia"/>
          <w:bCs/>
          <w:szCs w:val="21"/>
        </w:rPr>
        <w:t>掌握本章的内容、完成本章布置的作业</w:t>
      </w:r>
    </w:p>
    <w:p w:rsidR="0072036F" w:rsidRPr="0072036F" w:rsidRDefault="0072036F" w:rsidP="000F117D">
      <w:pPr>
        <w:snapToGrid w:val="0"/>
        <w:spacing w:line="300" w:lineRule="auto"/>
        <w:rPr>
          <w:rFonts w:ascii="黑体" w:eastAsia="黑体" w:hAnsi="黑体" w:cs="Times New Roman"/>
          <w:bCs/>
          <w:sz w:val="24"/>
          <w:szCs w:val="24"/>
        </w:rPr>
      </w:pPr>
      <w:r w:rsidRPr="0072036F">
        <w:rPr>
          <w:rFonts w:ascii="黑体" w:eastAsia="黑体" w:hAnsi="黑体" w:cs="Times New Roman" w:hint="eastAsia"/>
          <w:bCs/>
          <w:sz w:val="24"/>
          <w:szCs w:val="24"/>
        </w:rPr>
        <w:t>第四章插值与曲线拟合方法</w:t>
      </w:r>
    </w:p>
    <w:p w:rsidR="000F117D" w:rsidRDefault="000F117D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1.教学目标</w:t>
      </w:r>
    </w:p>
    <w:p w:rsidR="000F117D" w:rsidRPr="000F117D" w:rsidRDefault="000F117D" w:rsidP="000F117D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0F117D">
        <w:rPr>
          <w:rFonts w:ascii="宋体" w:eastAsia="宋体" w:hAnsi="宋体" w:cs="Times New Roman" w:hint="eastAsia"/>
          <w:bCs/>
          <w:szCs w:val="21"/>
        </w:rPr>
        <w:t>（1）了解数值逼近问题的背景和用途，理解插值和线性最小二乘逼近问题的基本形式。</w:t>
      </w:r>
    </w:p>
    <w:p w:rsidR="000F117D" w:rsidRDefault="000F117D" w:rsidP="000F117D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72036F">
        <w:rPr>
          <w:rFonts w:ascii="宋体" w:eastAsia="宋体" w:hAnsi="宋体" w:cs="Times New Roman" w:hint="eastAsia"/>
          <w:bCs/>
          <w:szCs w:val="21"/>
        </w:rPr>
        <w:t>（2）理解多项式插值问题的基本概念，插值多项式的存在唯一性和余项公式。</w:t>
      </w:r>
    </w:p>
    <w:p w:rsidR="00252319" w:rsidRDefault="00252319" w:rsidP="000F117D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2.教学重难点</w:t>
      </w:r>
    </w:p>
    <w:p w:rsidR="00252319" w:rsidRPr="00252319" w:rsidRDefault="00252319" w:rsidP="00252319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252319">
        <w:rPr>
          <w:rFonts w:ascii="宋体" w:eastAsia="宋体" w:hAnsi="宋体" w:cs="Times New Roman" w:hint="eastAsia"/>
          <w:bCs/>
          <w:szCs w:val="21"/>
        </w:rPr>
        <w:t>（1）掌握Lagrange插值方法、差商定义及其基本性质、Newton插值方法。</w:t>
      </w:r>
    </w:p>
    <w:p w:rsidR="00252319" w:rsidRDefault="00252319" w:rsidP="00252319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72036F">
        <w:rPr>
          <w:rFonts w:ascii="宋体" w:eastAsia="宋体" w:hAnsi="宋体" w:cs="Times New Roman" w:hint="eastAsia"/>
          <w:bCs/>
          <w:szCs w:val="21"/>
        </w:rPr>
        <w:lastRenderedPageBreak/>
        <w:t>（2）构造最小二乘问题的法方程。</w:t>
      </w:r>
    </w:p>
    <w:p w:rsidR="00252319" w:rsidRPr="00252319" w:rsidRDefault="00252319" w:rsidP="00252319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72036F">
        <w:rPr>
          <w:rFonts w:ascii="宋体" w:eastAsia="宋体" w:hAnsi="宋体" w:cs="Times New Roman" w:hint="eastAsia"/>
          <w:bCs/>
          <w:szCs w:val="21"/>
        </w:rPr>
        <w:t>（</w:t>
      </w:r>
      <w:r>
        <w:rPr>
          <w:rFonts w:ascii="宋体" w:eastAsia="宋体" w:hAnsi="宋体" w:cs="Times New Roman" w:hint="eastAsia"/>
          <w:bCs/>
          <w:szCs w:val="21"/>
        </w:rPr>
        <w:t>3</w:t>
      </w:r>
      <w:r w:rsidRPr="0072036F">
        <w:rPr>
          <w:rFonts w:ascii="宋体" w:eastAsia="宋体" w:hAnsi="宋体" w:cs="Times New Roman" w:hint="eastAsia"/>
          <w:bCs/>
          <w:szCs w:val="21"/>
        </w:rPr>
        <w:t>）理解求解最小二乘问题与解对应的法方程的等价性。</w:t>
      </w:r>
    </w:p>
    <w:p w:rsidR="0072036F" w:rsidRPr="0072036F" w:rsidRDefault="007E75C3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3</w:t>
      </w:r>
      <w:r>
        <w:rPr>
          <w:rFonts w:ascii="宋体" w:eastAsia="宋体" w:hAnsi="宋体" w:cs="Times New Roman"/>
          <w:bCs/>
          <w:szCs w:val="21"/>
        </w:rPr>
        <w:t>.</w:t>
      </w:r>
      <w:r w:rsidR="0072036F" w:rsidRPr="0072036F">
        <w:rPr>
          <w:rFonts w:ascii="宋体" w:eastAsia="宋体" w:hAnsi="宋体" w:cs="Times New Roman" w:hint="eastAsia"/>
          <w:bCs/>
          <w:szCs w:val="21"/>
        </w:rPr>
        <w:t>教学内容</w:t>
      </w:r>
    </w:p>
    <w:p w:rsidR="0072036F" w:rsidRPr="0072036F" w:rsidRDefault="0072036F" w:rsidP="007E75C3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（1）Lagrange插值</w:t>
      </w:r>
    </w:p>
    <w:p w:rsidR="0072036F" w:rsidRPr="0072036F" w:rsidRDefault="0072036F" w:rsidP="007E75C3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（2）分段线性插值</w:t>
      </w:r>
    </w:p>
    <w:p w:rsidR="0072036F" w:rsidRPr="0072036F" w:rsidRDefault="0072036F" w:rsidP="007E75C3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（3）Newton插值公式</w:t>
      </w:r>
    </w:p>
    <w:p w:rsidR="0072036F" w:rsidRPr="0072036F" w:rsidRDefault="0072036F" w:rsidP="007E75C3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（4）Hermite插值公式</w:t>
      </w:r>
    </w:p>
    <w:p w:rsidR="0072036F" w:rsidRDefault="0072036F" w:rsidP="007E75C3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（5）曲线拟合方法</w:t>
      </w:r>
    </w:p>
    <w:p w:rsidR="00137FE4" w:rsidRPr="00AC307E" w:rsidRDefault="00137FE4" w:rsidP="00137FE4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/>
          <w:bCs/>
          <w:szCs w:val="21"/>
        </w:rPr>
        <w:t>4.</w:t>
      </w:r>
      <w:r w:rsidRPr="00AC307E">
        <w:rPr>
          <w:rFonts w:ascii="宋体" w:eastAsia="宋体" w:hAnsi="宋体" w:cs="Times New Roman" w:hint="eastAsia"/>
          <w:bCs/>
          <w:szCs w:val="21"/>
        </w:rPr>
        <w:t>教学方法</w:t>
      </w:r>
    </w:p>
    <w:p w:rsidR="00137FE4" w:rsidRDefault="00137FE4" w:rsidP="00137FE4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 w:hint="eastAsia"/>
          <w:bCs/>
          <w:szCs w:val="21"/>
        </w:rPr>
        <w:t>（1）讲授法</w:t>
      </w:r>
    </w:p>
    <w:p w:rsidR="00916F2D" w:rsidRPr="00AC307E" w:rsidRDefault="00916F2D" w:rsidP="00137FE4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（2）案例教学法</w:t>
      </w:r>
    </w:p>
    <w:p w:rsidR="00137FE4" w:rsidRPr="00AC307E" w:rsidRDefault="00137FE4" w:rsidP="00137FE4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AC307E">
        <w:rPr>
          <w:rFonts w:ascii="宋体" w:eastAsia="宋体" w:hAnsi="宋体" w:cs="Times New Roman"/>
          <w:bCs/>
          <w:szCs w:val="21"/>
        </w:rPr>
        <w:t>5.教学评价</w:t>
      </w:r>
    </w:p>
    <w:p w:rsidR="00137FE4" w:rsidRPr="0072036F" w:rsidRDefault="00137FE4" w:rsidP="00137FE4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AC307E">
        <w:rPr>
          <w:rFonts w:ascii="宋体" w:eastAsia="宋体" w:hAnsi="宋体" w:cs="Times New Roman" w:hint="eastAsia"/>
          <w:bCs/>
          <w:szCs w:val="21"/>
        </w:rPr>
        <w:t>掌握本章的内容、完成本章布置的作业</w:t>
      </w:r>
    </w:p>
    <w:p w:rsidR="0072036F" w:rsidRPr="0072036F" w:rsidRDefault="0072036F" w:rsidP="0072036F">
      <w:pPr>
        <w:snapToGrid w:val="0"/>
        <w:spacing w:line="300" w:lineRule="auto"/>
        <w:rPr>
          <w:rFonts w:ascii="黑体" w:eastAsia="黑体" w:hAnsi="黑体" w:cs="Times New Roman"/>
          <w:bCs/>
          <w:sz w:val="24"/>
          <w:szCs w:val="24"/>
        </w:rPr>
      </w:pPr>
      <w:r w:rsidRPr="0072036F">
        <w:rPr>
          <w:rFonts w:ascii="黑体" w:eastAsia="黑体" w:hAnsi="黑体" w:cs="Times New Roman" w:hint="eastAsia"/>
          <w:bCs/>
          <w:sz w:val="24"/>
          <w:szCs w:val="24"/>
        </w:rPr>
        <w:t>第五章数值积分</w:t>
      </w:r>
    </w:p>
    <w:p w:rsidR="0063604B" w:rsidRDefault="0063604B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/>
          <w:bCs/>
          <w:szCs w:val="21"/>
        </w:rPr>
        <w:t>1.</w:t>
      </w:r>
      <w:r>
        <w:rPr>
          <w:rFonts w:ascii="宋体" w:eastAsia="宋体" w:hAnsi="宋体" w:cs="Times New Roman" w:hint="eastAsia"/>
          <w:bCs/>
          <w:szCs w:val="21"/>
        </w:rPr>
        <w:t>教学目标</w:t>
      </w:r>
    </w:p>
    <w:p w:rsidR="0063604B" w:rsidRPr="0063604B" w:rsidRDefault="0063604B" w:rsidP="0063604B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63604B">
        <w:rPr>
          <w:rFonts w:ascii="宋体" w:eastAsia="宋体" w:hAnsi="宋体" w:cs="Times New Roman" w:hint="eastAsia"/>
          <w:bCs/>
          <w:szCs w:val="21"/>
        </w:rPr>
        <w:t>（1）理解有关数值积分公式的形式、误差、代数精度等基本概念。</w:t>
      </w:r>
    </w:p>
    <w:p w:rsidR="0063604B" w:rsidRPr="0063604B" w:rsidRDefault="0063604B" w:rsidP="0063604B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72036F">
        <w:rPr>
          <w:rFonts w:ascii="宋体" w:eastAsia="宋体" w:hAnsi="宋体" w:cs="Times New Roman" w:hint="eastAsia"/>
          <w:bCs/>
          <w:szCs w:val="21"/>
        </w:rPr>
        <w:t>（2）掌握插值型求积公式的基本构造过程及其基本性质</w:t>
      </w:r>
      <w:r>
        <w:rPr>
          <w:rFonts w:ascii="宋体" w:eastAsia="宋体" w:hAnsi="宋体" w:cs="Times New Roman" w:hint="eastAsia"/>
          <w:bCs/>
          <w:szCs w:val="21"/>
        </w:rPr>
        <w:t>。</w:t>
      </w:r>
    </w:p>
    <w:p w:rsidR="0063604B" w:rsidRDefault="0063604B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2.教学重难点</w:t>
      </w:r>
    </w:p>
    <w:p w:rsidR="0063604B" w:rsidRPr="0072036F" w:rsidRDefault="0063604B" w:rsidP="0063604B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（1）掌握梯形公式、Simpson公式。</w:t>
      </w:r>
    </w:p>
    <w:p w:rsidR="0063604B" w:rsidRDefault="0063604B" w:rsidP="0063604B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（2）掌握复合梯形公式、复合Simpson公式。</w:t>
      </w:r>
    </w:p>
    <w:p w:rsidR="0063604B" w:rsidRPr="0072036F" w:rsidRDefault="0063604B" w:rsidP="0063604B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3</w:t>
      </w:r>
      <w:r w:rsidRPr="0072036F">
        <w:rPr>
          <w:rFonts w:ascii="宋体" w:eastAsia="宋体" w:hAnsi="宋体" w:cs="宋体" w:hint="eastAsia"/>
          <w:kern w:val="0"/>
          <w:szCs w:val="21"/>
        </w:rPr>
        <w:t>）运用代数精度通过待定系数法确定求积公式系数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63604B" w:rsidRPr="0063604B" w:rsidRDefault="0063604B" w:rsidP="0063604B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4</w:t>
      </w:r>
      <w:r w:rsidRPr="0072036F">
        <w:rPr>
          <w:rFonts w:ascii="宋体" w:eastAsia="宋体" w:hAnsi="宋体" w:cs="宋体" w:hint="eastAsia"/>
          <w:kern w:val="0"/>
          <w:szCs w:val="21"/>
        </w:rPr>
        <w:t>）Gauss求积公式的基本理论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72036F" w:rsidRPr="0072036F" w:rsidRDefault="00A4643A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3.</w:t>
      </w:r>
      <w:r w:rsidR="0072036F" w:rsidRPr="0072036F">
        <w:rPr>
          <w:rFonts w:ascii="宋体" w:eastAsia="宋体" w:hAnsi="宋体" w:cs="Times New Roman" w:hint="eastAsia"/>
          <w:bCs/>
          <w:szCs w:val="21"/>
        </w:rPr>
        <w:t>教学内容</w:t>
      </w:r>
    </w:p>
    <w:p w:rsidR="0072036F" w:rsidRPr="0072036F" w:rsidRDefault="0072036F" w:rsidP="00B67630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（1）机械求积公式</w:t>
      </w:r>
    </w:p>
    <w:p w:rsidR="0072036F" w:rsidRPr="0072036F" w:rsidRDefault="0072036F" w:rsidP="00B67630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（2）代数精度法</w:t>
      </w:r>
    </w:p>
    <w:p w:rsidR="0072036F" w:rsidRPr="0072036F" w:rsidRDefault="0072036F" w:rsidP="00B67630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（3）插值求积法</w:t>
      </w:r>
    </w:p>
    <w:p w:rsidR="0072036F" w:rsidRPr="0072036F" w:rsidRDefault="0072036F" w:rsidP="00B67630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（4）Newton-Cotes公式及其复合求积法</w:t>
      </w:r>
    </w:p>
    <w:p w:rsidR="0072036F" w:rsidRPr="0072036F" w:rsidRDefault="0072036F" w:rsidP="00B67630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（5）Gauss求积公式</w:t>
      </w:r>
    </w:p>
    <w:p w:rsidR="00916F2D" w:rsidRPr="00916F2D" w:rsidRDefault="00916F2D" w:rsidP="00916F2D">
      <w:pPr>
        <w:snapToGrid w:val="0"/>
        <w:spacing w:line="300" w:lineRule="auto"/>
        <w:rPr>
          <w:rFonts w:ascii="宋体" w:eastAsia="宋体" w:hAnsi="宋体" w:cs="宋体"/>
          <w:bCs/>
          <w:kern w:val="0"/>
          <w:szCs w:val="21"/>
        </w:rPr>
      </w:pPr>
      <w:r w:rsidRPr="00916F2D">
        <w:rPr>
          <w:rFonts w:ascii="宋体" w:eastAsia="宋体" w:hAnsi="宋体" w:cs="宋体"/>
          <w:bCs/>
          <w:kern w:val="0"/>
          <w:szCs w:val="21"/>
        </w:rPr>
        <w:t>4.</w:t>
      </w:r>
      <w:r w:rsidRPr="00916F2D">
        <w:rPr>
          <w:rFonts w:ascii="宋体" w:eastAsia="宋体" w:hAnsi="宋体" w:cs="宋体" w:hint="eastAsia"/>
          <w:bCs/>
          <w:kern w:val="0"/>
          <w:szCs w:val="21"/>
        </w:rPr>
        <w:t>教学方法</w:t>
      </w:r>
    </w:p>
    <w:p w:rsidR="00916F2D" w:rsidRPr="00916F2D" w:rsidRDefault="00916F2D" w:rsidP="00916F2D">
      <w:pPr>
        <w:snapToGrid w:val="0"/>
        <w:spacing w:line="300" w:lineRule="auto"/>
        <w:rPr>
          <w:rFonts w:ascii="宋体" w:eastAsia="宋体" w:hAnsi="宋体" w:cs="宋体"/>
          <w:bCs/>
          <w:kern w:val="0"/>
          <w:szCs w:val="21"/>
        </w:rPr>
      </w:pPr>
      <w:r w:rsidRPr="00916F2D">
        <w:rPr>
          <w:rFonts w:ascii="宋体" w:eastAsia="宋体" w:hAnsi="宋体" w:cs="宋体" w:hint="eastAsia"/>
          <w:bCs/>
          <w:kern w:val="0"/>
          <w:szCs w:val="21"/>
        </w:rPr>
        <w:t>（1）讲授法</w:t>
      </w:r>
    </w:p>
    <w:p w:rsidR="00916F2D" w:rsidRPr="00916F2D" w:rsidRDefault="00916F2D" w:rsidP="00916F2D">
      <w:pPr>
        <w:snapToGrid w:val="0"/>
        <w:spacing w:line="300" w:lineRule="auto"/>
        <w:rPr>
          <w:rFonts w:ascii="宋体" w:eastAsia="宋体" w:hAnsi="宋体" w:cs="宋体"/>
          <w:bCs/>
          <w:kern w:val="0"/>
          <w:szCs w:val="21"/>
        </w:rPr>
      </w:pPr>
      <w:r w:rsidRPr="00916F2D">
        <w:rPr>
          <w:rFonts w:ascii="宋体" w:eastAsia="宋体" w:hAnsi="宋体" w:cs="宋体"/>
          <w:bCs/>
          <w:kern w:val="0"/>
          <w:szCs w:val="21"/>
        </w:rPr>
        <w:t>5.教学评价</w:t>
      </w:r>
    </w:p>
    <w:p w:rsidR="0072036F" w:rsidRPr="0072036F" w:rsidRDefault="00916F2D" w:rsidP="00916F2D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916F2D">
        <w:rPr>
          <w:rFonts w:ascii="宋体" w:eastAsia="宋体" w:hAnsi="宋体" w:cs="宋体" w:hint="eastAsia"/>
          <w:bCs/>
          <w:kern w:val="0"/>
          <w:szCs w:val="21"/>
        </w:rPr>
        <w:t>掌握本章的内容、完成本章布置的作业</w:t>
      </w:r>
    </w:p>
    <w:p w:rsidR="0072036F" w:rsidRPr="0072036F" w:rsidRDefault="0072036F" w:rsidP="0072036F">
      <w:pPr>
        <w:snapToGrid w:val="0"/>
        <w:spacing w:line="300" w:lineRule="auto"/>
        <w:rPr>
          <w:rFonts w:ascii="黑体" w:eastAsia="黑体" w:hAnsi="黑体" w:cs="Times New Roman"/>
          <w:bCs/>
          <w:sz w:val="24"/>
          <w:szCs w:val="24"/>
        </w:rPr>
      </w:pPr>
      <w:r w:rsidRPr="0072036F">
        <w:rPr>
          <w:rFonts w:ascii="黑体" w:eastAsia="黑体" w:hAnsi="黑体" w:cs="Times New Roman" w:hint="eastAsia"/>
          <w:bCs/>
          <w:sz w:val="24"/>
          <w:szCs w:val="24"/>
        </w:rPr>
        <w:t>第六章常微分方程初值问题的数值解法</w:t>
      </w:r>
    </w:p>
    <w:p w:rsidR="00F72DCC" w:rsidRDefault="00F72DCC" w:rsidP="0072036F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1.教学目标</w:t>
      </w:r>
    </w:p>
    <w:p w:rsidR="00323AEB" w:rsidRPr="00323AEB" w:rsidRDefault="00323AEB" w:rsidP="00323AEB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323AEB">
        <w:rPr>
          <w:rFonts w:ascii="宋体" w:eastAsia="宋体" w:hAnsi="宋体" w:cs="Times New Roman" w:hint="eastAsia"/>
          <w:bCs/>
          <w:szCs w:val="21"/>
        </w:rPr>
        <w:t>（1）了解常微分方程数值解法的研究内容，掌握构成方法的基本思想。</w:t>
      </w:r>
    </w:p>
    <w:p w:rsidR="00323AEB" w:rsidRDefault="00323AEB" w:rsidP="00323AEB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72036F">
        <w:rPr>
          <w:rFonts w:ascii="宋体" w:eastAsia="宋体" w:hAnsi="宋体" w:cs="Times New Roman" w:hint="eastAsia"/>
          <w:bCs/>
          <w:szCs w:val="21"/>
        </w:rPr>
        <w:t>（2）掌握化高阶微分方程为一阶微分方程组的方法。</w:t>
      </w:r>
    </w:p>
    <w:p w:rsidR="00F72B2E" w:rsidRDefault="00F72B2E" w:rsidP="00323AEB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2.教学重难点</w:t>
      </w:r>
    </w:p>
    <w:p w:rsidR="00F72B2E" w:rsidRPr="00F72B2E" w:rsidRDefault="00F72B2E" w:rsidP="00F72B2E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F72B2E">
        <w:rPr>
          <w:rFonts w:ascii="宋体" w:eastAsia="宋体" w:hAnsi="宋体" w:cs="Times New Roman" w:hint="eastAsia"/>
          <w:bCs/>
          <w:szCs w:val="21"/>
        </w:rPr>
        <w:t>（1）掌握欧拉法、改进的欧拉法、隐式欧拉法、梯形方法和Runge-Kutta方法的基本公式</w:t>
      </w:r>
      <w:r>
        <w:rPr>
          <w:rFonts w:ascii="宋体" w:eastAsia="宋体" w:hAnsi="宋体" w:cs="Times New Roman" w:hint="eastAsia"/>
          <w:bCs/>
          <w:szCs w:val="21"/>
        </w:rPr>
        <w:t>。</w:t>
      </w:r>
    </w:p>
    <w:p w:rsidR="00F72B2E" w:rsidRPr="00F72B2E" w:rsidRDefault="00F72B2E" w:rsidP="00F72B2E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F72B2E">
        <w:rPr>
          <w:rFonts w:ascii="宋体" w:eastAsia="宋体" w:hAnsi="宋体" w:cs="Times New Roman" w:hint="eastAsia"/>
          <w:bCs/>
          <w:szCs w:val="21"/>
        </w:rPr>
        <w:t>（2）化高阶微分方程为一阶微分方程组</w:t>
      </w:r>
      <w:r>
        <w:rPr>
          <w:rFonts w:ascii="宋体" w:eastAsia="宋体" w:hAnsi="宋体" w:cs="Times New Roman" w:hint="eastAsia"/>
          <w:bCs/>
          <w:szCs w:val="21"/>
        </w:rPr>
        <w:t>。</w:t>
      </w:r>
    </w:p>
    <w:p w:rsidR="00F72B2E" w:rsidRDefault="00F72B2E" w:rsidP="00323AEB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 w:rsidRPr="00F72B2E">
        <w:rPr>
          <w:rFonts w:ascii="宋体" w:eastAsia="宋体" w:hAnsi="宋体" w:cs="Times New Roman" w:hint="eastAsia"/>
          <w:bCs/>
          <w:szCs w:val="21"/>
        </w:rPr>
        <w:t>（</w:t>
      </w:r>
      <w:r>
        <w:rPr>
          <w:rFonts w:ascii="宋体" w:eastAsia="宋体" w:hAnsi="宋体" w:cs="Times New Roman" w:hint="eastAsia"/>
          <w:bCs/>
          <w:szCs w:val="21"/>
        </w:rPr>
        <w:t>3</w:t>
      </w:r>
      <w:r w:rsidRPr="00F72B2E">
        <w:rPr>
          <w:rFonts w:ascii="宋体" w:eastAsia="宋体" w:hAnsi="宋体" w:cs="Times New Roman" w:hint="eastAsia"/>
          <w:bCs/>
          <w:szCs w:val="21"/>
        </w:rPr>
        <w:t>）单步法的收敛性与稳定性</w:t>
      </w:r>
      <w:r>
        <w:rPr>
          <w:rFonts w:ascii="宋体" w:eastAsia="宋体" w:hAnsi="宋体" w:cs="Times New Roman" w:hint="eastAsia"/>
          <w:bCs/>
          <w:szCs w:val="21"/>
        </w:rPr>
        <w:t>。</w:t>
      </w:r>
    </w:p>
    <w:p w:rsidR="00156EA8" w:rsidRPr="00F72B2E" w:rsidRDefault="00156EA8" w:rsidP="00323AEB">
      <w:pPr>
        <w:snapToGrid w:val="0"/>
        <w:spacing w:line="300" w:lineRule="auto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lastRenderedPageBreak/>
        <w:t>3.教学内容</w:t>
      </w:r>
    </w:p>
    <w:p w:rsidR="0072036F" w:rsidRPr="0072036F" w:rsidRDefault="0072036F" w:rsidP="00156EA8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（1）简单的数值方法</w:t>
      </w:r>
    </w:p>
    <w:p w:rsidR="0072036F" w:rsidRPr="0072036F" w:rsidRDefault="0072036F" w:rsidP="00156EA8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（2）Runge-Kutta方法</w:t>
      </w:r>
    </w:p>
    <w:p w:rsidR="0072036F" w:rsidRDefault="0072036F" w:rsidP="00156EA8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72036F">
        <w:rPr>
          <w:rFonts w:ascii="宋体" w:eastAsia="宋体" w:hAnsi="宋体" w:cs="宋体" w:hint="eastAsia"/>
          <w:kern w:val="0"/>
          <w:szCs w:val="21"/>
        </w:rPr>
        <w:t>（3）一阶微分方程组和高阶微分方程的数值处理</w:t>
      </w:r>
    </w:p>
    <w:p w:rsidR="00156EA8" w:rsidRPr="00156EA8" w:rsidRDefault="00156EA8" w:rsidP="00156EA8">
      <w:pPr>
        <w:snapToGrid w:val="0"/>
        <w:spacing w:line="300" w:lineRule="auto"/>
        <w:rPr>
          <w:rFonts w:ascii="宋体" w:eastAsia="宋体" w:hAnsi="宋体" w:cs="宋体"/>
          <w:bCs/>
          <w:kern w:val="0"/>
          <w:szCs w:val="21"/>
        </w:rPr>
      </w:pPr>
      <w:r w:rsidRPr="00156EA8">
        <w:rPr>
          <w:rFonts w:ascii="宋体" w:eastAsia="宋体" w:hAnsi="宋体" w:cs="宋体"/>
          <w:bCs/>
          <w:kern w:val="0"/>
          <w:szCs w:val="21"/>
        </w:rPr>
        <w:t>4.</w:t>
      </w:r>
      <w:r w:rsidRPr="00156EA8">
        <w:rPr>
          <w:rFonts w:ascii="宋体" w:eastAsia="宋体" w:hAnsi="宋体" w:cs="宋体" w:hint="eastAsia"/>
          <w:bCs/>
          <w:kern w:val="0"/>
          <w:szCs w:val="21"/>
        </w:rPr>
        <w:t>教学方法</w:t>
      </w:r>
    </w:p>
    <w:p w:rsidR="00156EA8" w:rsidRDefault="00156EA8" w:rsidP="00156EA8">
      <w:pPr>
        <w:snapToGrid w:val="0"/>
        <w:spacing w:line="300" w:lineRule="auto"/>
        <w:rPr>
          <w:rFonts w:ascii="宋体" w:eastAsia="宋体" w:hAnsi="宋体" w:cs="宋体"/>
          <w:bCs/>
          <w:kern w:val="0"/>
          <w:szCs w:val="21"/>
        </w:rPr>
      </w:pPr>
      <w:r w:rsidRPr="00156EA8">
        <w:rPr>
          <w:rFonts w:ascii="宋体" w:eastAsia="宋体" w:hAnsi="宋体" w:cs="宋体" w:hint="eastAsia"/>
          <w:bCs/>
          <w:kern w:val="0"/>
          <w:szCs w:val="21"/>
        </w:rPr>
        <w:t>（1）讲授法</w:t>
      </w:r>
    </w:p>
    <w:p w:rsidR="00156EA8" w:rsidRPr="00156EA8" w:rsidRDefault="00156EA8" w:rsidP="00156EA8">
      <w:pPr>
        <w:snapToGrid w:val="0"/>
        <w:spacing w:line="300" w:lineRule="auto"/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（2）案例教学法</w:t>
      </w:r>
    </w:p>
    <w:p w:rsidR="00156EA8" w:rsidRPr="00156EA8" w:rsidRDefault="00156EA8" w:rsidP="00156EA8">
      <w:pPr>
        <w:snapToGrid w:val="0"/>
        <w:spacing w:line="300" w:lineRule="auto"/>
        <w:rPr>
          <w:rFonts w:ascii="宋体" w:eastAsia="宋体" w:hAnsi="宋体" w:cs="宋体"/>
          <w:bCs/>
          <w:kern w:val="0"/>
          <w:szCs w:val="21"/>
        </w:rPr>
      </w:pPr>
      <w:r w:rsidRPr="00156EA8">
        <w:rPr>
          <w:rFonts w:ascii="宋体" w:eastAsia="宋体" w:hAnsi="宋体" w:cs="宋体"/>
          <w:bCs/>
          <w:kern w:val="0"/>
          <w:szCs w:val="21"/>
        </w:rPr>
        <w:t>5.教学评价</w:t>
      </w:r>
    </w:p>
    <w:p w:rsidR="00156EA8" w:rsidRPr="0072036F" w:rsidRDefault="00156EA8" w:rsidP="00156EA8">
      <w:pPr>
        <w:snapToGrid w:val="0"/>
        <w:spacing w:line="300" w:lineRule="auto"/>
        <w:rPr>
          <w:rFonts w:ascii="宋体" w:eastAsia="宋体" w:hAnsi="宋体" w:cs="宋体"/>
          <w:kern w:val="0"/>
          <w:szCs w:val="21"/>
        </w:rPr>
      </w:pPr>
      <w:r w:rsidRPr="00156EA8">
        <w:rPr>
          <w:rFonts w:ascii="宋体" w:eastAsia="宋体" w:hAnsi="宋体" w:cs="宋体" w:hint="eastAsia"/>
          <w:bCs/>
          <w:kern w:val="0"/>
          <w:szCs w:val="21"/>
        </w:rPr>
        <w:t>掌握本章的内容、完成本章布置的作业</w:t>
      </w:r>
    </w:p>
    <w:p w:rsidR="00313A87" w:rsidRDefault="00313A87" w:rsidP="0004729E">
      <w:pPr>
        <w:widowControl/>
        <w:spacing w:beforeLines="50" w:afterLines="50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313A87" w:rsidRPr="00CA53B2" w:rsidRDefault="00DD7B5F" w:rsidP="0004729E">
      <w:pPr>
        <w:widowControl/>
        <w:spacing w:beforeLines="50" w:afterLines="50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6"/>
        <w:tblW w:w="0" w:type="auto"/>
        <w:jc w:val="center"/>
        <w:tblLook w:val="04A0"/>
      </w:tblPr>
      <w:tblGrid>
        <w:gridCol w:w="2765"/>
        <w:gridCol w:w="2765"/>
        <w:gridCol w:w="2766"/>
      </w:tblGrid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CA53B2" w:rsidRPr="0034254B" w:rsidRDefault="00CA53B2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:rsidR="00CA53B2" w:rsidRPr="0034254B" w:rsidRDefault="00CA53B2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:rsidR="00CA53B2" w:rsidRPr="0034254B" w:rsidRDefault="004F0C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72036F">
              <w:rPr>
                <w:rFonts w:ascii="宋体" w:eastAsia="宋体" w:hAnsi="宋体" w:hint="eastAsia"/>
                <w:bCs/>
              </w:rPr>
              <w:t>绪论</w:t>
            </w:r>
          </w:p>
        </w:tc>
        <w:tc>
          <w:tcPr>
            <w:tcW w:w="2766" w:type="dxa"/>
            <w:vAlign w:val="center"/>
          </w:tcPr>
          <w:p w:rsidR="00CA53B2" w:rsidRPr="0034254B" w:rsidRDefault="004F0C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:rsidR="00CA53B2" w:rsidRPr="004F0CDE" w:rsidRDefault="004F0C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Cs/>
              </w:rPr>
            </w:pPr>
            <w:r w:rsidRPr="0072036F">
              <w:rPr>
                <w:rFonts w:ascii="宋体" w:eastAsia="宋体" w:hAnsi="宋体" w:hint="eastAsia"/>
                <w:bCs/>
              </w:rPr>
              <w:t>非线性方程的数值解法</w:t>
            </w:r>
          </w:p>
        </w:tc>
        <w:tc>
          <w:tcPr>
            <w:tcW w:w="2766" w:type="dxa"/>
            <w:vAlign w:val="center"/>
          </w:tcPr>
          <w:p w:rsidR="00CA53B2" w:rsidRPr="0034254B" w:rsidRDefault="004F0C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:rsidR="00CA53B2" w:rsidRPr="0034254B" w:rsidRDefault="004F0C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72036F">
              <w:rPr>
                <w:rFonts w:ascii="宋体" w:eastAsia="宋体" w:hAnsi="宋体" w:hint="eastAsia"/>
                <w:bCs/>
              </w:rPr>
              <w:t>线性方程组的数值解法</w:t>
            </w:r>
          </w:p>
        </w:tc>
        <w:tc>
          <w:tcPr>
            <w:tcW w:w="2766" w:type="dxa"/>
            <w:vAlign w:val="center"/>
          </w:tcPr>
          <w:p w:rsidR="00CA53B2" w:rsidRPr="0034254B" w:rsidRDefault="004F0C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:rsidR="00CA53B2" w:rsidRPr="0034254B" w:rsidRDefault="004F0C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72036F">
              <w:rPr>
                <w:rFonts w:ascii="宋体" w:eastAsia="宋体" w:hAnsi="宋体" w:hint="eastAsia"/>
                <w:bCs/>
              </w:rPr>
              <w:t>插值与曲线拟合方法</w:t>
            </w:r>
          </w:p>
        </w:tc>
        <w:tc>
          <w:tcPr>
            <w:tcW w:w="2766" w:type="dxa"/>
            <w:vAlign w:val="center"/>
          </w:tcPr>
          <w:p w:rsidR="00CA53B2" w:rsidRPr="0034254B" w:rsidRDefault="004F0C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:rsidR="00CA53B2" w:rsidRPr="0034254B" w:rsidRDefault="004F0C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72036F">
              <w:rPr>
                <w:rFonts w:ascii="宋体" w:eastAsia="宋体" w:hAnsi="宋体" w:hint="eastAsia"/>
                <w:bCs/>
              </w:rPr>
              <w:t>数值积分</w:t>
            </w:r>
          </w:p>
        </w:tc>
        <w:tc>
          <w:tcPr>
            <w:tcW w:w="2766" w:type="dxa"/>
            <w:vAlign w:val="center"/>
          </w:tcPr>
          <w:p w:rsidR="00CA53B2" w:rsidRPr="0034254B" w:rsidRDefault="004F0C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:rsidR="00CA53B2" w:rsidRPr="0034254B" w:rsidRDefault="004F0C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72036F">
              <w:rPr>
                <w:rFonts w:ascii="宋体" w:eastAsia="宋体" w:hAnsi="宋体" w:hint="eastAsia"/>
                <w:bCs/>
              </w:rPr>
              <w:t>常微分方程初值问题的数值解法</w:t>
            </w:r>
          </w:p>
        </w:tc>
        <w:tc>
          <w:tcPr>
            <w:tcW w:w="2766" w:type="dxa"/>
            <w:vAlign w:val="center"/>
          </w:tcPr>
          <w:p w:rsidR="00CA53B2" w:rsidRPr="0034254B" w:rsidRDefault="004F0C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</w:tbl>
    <w:p w:rsidR="00CA53B2" w:rsidRDefault="0034254B" w:rsidP="0004729E">
      <w:pPr>
        <w:widowControl/>
        <w:spacing w:beforeLines="50" w:afterLines="50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:rsidR="0034254B" w:rsidRPr="00D504B7" w:rsidRDefault="00DD7B5F" w:rsidP="0004729E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6"/>
        <w:tblW w:w="0" w:type="auto"/>
        <w:jc w:val="center"/>
        <w:tblLook w:val="04A0"/>
      </w:tblPr>
      <w:tblGrid>
        <w:gridCol w:w="741"/>
        <w:gridCol w:w="709"/>
        <w:gridCol w:w="1559"/>
        <w:gridCol w:w="2268"/>
        <w:gridCol w:w="804"/>
        <w:gridCol w:w="1464"/>
        <w:gridCol w:w="788"/>
      </w:tblGrid>
      <w:tr w:rsidR="00076FDE" w:rsidRPr="00D715F7" w:rsidTr="00611809">
        <w:trPr>
          <w:trHeight w:val="340"/>
          <w:jc w:val="center"/>
        </w:trPr>
        <w:tc>
          <w:tcPr>
            <w:tcW w:w="704" w:type="dxa"/>
            <w:vAlign w:val="center"/>
          </w:tcPr>
          <w:p w:rsidR="00D715F7" w:rsidRPr="00BA23F0" w:rsidRDefault="00D715F7" w:rsidP="0004729E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09" w:type="dxa"/>
            <w:vAlign w:val="center"/>
          </w:tcPr>
          <w:p w:rsidR="00D715F7" w:rsidRPr="00BA23F0" w:rsidRDefault="00D715F7" w:rsidP="0004729E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559" w:type="dxa"/>
            <w:vAlign w:val="center"/>
          </w:tcPr>
          <w:p w:rsidR="00D715F7" w:rsidRPr="00BA23F0" w:rsidRDefault="00D715F7" w:rsidP="0004729E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268" w:type="dxa"/>
            <w:vAlign w:val="center"/>
          </w:tcPr>
          <w:p w:rsidR="00D715F7" w:rsidRPr="00BA23F0" w:rsidRDefault="00D715F7" w:rsidP="0004729E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04" w:type="dxa"/>
            <w:vAlign w:val="center"/>
          </w:tcPr>
          <w:p w:rsidR="00D715F7" w:rsidRPr="00BA23F0" w:rsidRDefault="00D715F7" w:rsidP="0004729E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464" w:type="dxa"/>
            <w:vAlign w:val="center"/>
          </w:tcPr>
          <w:p w:rsidR="00D715F7" w:rsidRPr="00BA23F0" w:rsidRDefault="00D715F7" w:rsidP="0004729E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788" w:type="dxa"/>
            <w:vAlign w:val="center"/>
          </w:tcPr>
          <w:p w:rsidR="00D715F7" w:rsidRPr="00BA23F0" w:rsidRDefault="00D715F7" w:rsidP="0004729E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076FDE" w:rsidRPr="00D715F7" w:rsidTr="00611809">
        <w:trPr>
          <w:trHeight w:val="340"/>
          <w:jc w:val="center"/>
        </w:trPr>
        <w:tc>
          <w:tcPr>
            <w:tcW w:w="704" w:type="dxa"/>
            <w:vAlign w:val="center"/>
          </w:tcPr>
          <w:p w:rsidR="00D715F7" w:rsidRPr="00D715F7" w:rsidRDefault="00BA23F0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B84EA4">
              <w:rPr>
                <w:rFonts w:ascii="宋体" w:eastAsia="宋体" w:hAnsi="宋体" w:hint="eastAsia"/>
                <w:szCs w:val="21"/>
              </w:rPr>
              <w:t>-</w:t>
            </w:r>
            <w:r w:rsidR="00B23859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D715F7" w:rsidRPr="00D715F7" w:rsidRDefault="00D715F7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715F7" w:rsidRPr="00D715F7" w:rsidRDefault="00076F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72036F">
              <w:rPr>
                <w:rFonts w:ascii="宋体" w:eastAsia="宋体" w:hAnsi="宋体" w:hint="eastAsia"/>
                <w:bCs/>
                <w:szCs w:val="21"/>
              </w:rPr>
              <w:t>第一章绪论</w:t>
            </w:r>
          </w:p>
        </w:tc>
        <w:tc>
          <w:tcPr>
            <w:tcW w:w="2268" w:type="dxa"/>
            <w:vAlign w:val="center"/>
          </w:tcPr>
          <w:p w:rsidR="00076FDE" w:rsidRPr="00D715F7" w:rsidRDefault="00076F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向量范数、矩阵范数、Ri</w:t>
            </w:r>
            <w:r>
              <w:rPr>
                <w:rFonts w:ascii="宋体" w:eastAsia="宋体" w:hAnsi="宋体"/>
                <w:szCs w:val="21"/>
              </w:rPr>
              <w:t>chardso</w:t>
            </w:r>
            <w:r>
              <w:rPr>
                <w:rFonts w:ascii="宋体" w:eastAsia="宋体" w:hAnsi="宋体" w:hint="eastAsia"/>
                <w:szCs w:val="21"/>
              </w:rPr>
              <w:t>n外推法</w:t>
            </w:r>
          </w:p>
        </w:tc>
        <w:tc>
          <w:tcPr>
            <w:tcW w:w="804" w:type="dxa"/>
            <w:vAlign w:val="center"/>
          </w:tcPr>
          <w:p w:rsidR="00D715F7" w:rsidRPr="00D715F7" w:rsidRDefault="00F41035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464" w:type="dxa"/>
            <w:vAlign w:val="center"/>
          </w:tcPr>
          <w:p w:rsidR="00D715F7" w:rsidRPr="00D715F7" w:rsidRDefault="00B84EA4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84EA4">
              <w:rPr>
                <w:rFonts w:ascii="宋体" w:eastAsia="宋体" w:hAnsi="宋体" w:hint="eastAsia"/>
                <w:bCs/>
                <w:szCs w:val="21"/>
              </w:rPr>
              <w:t>完成本章布置的作业</w:t>
            </w:r>
          </w:p>
        </w:tc>
        <w:tc>
          <w:tcPr>
            <w:tcW w:w="788" w:type="dxa"/>
            <w:vAlign w:val="center"/>
          </w:tcPr>
          <w:p w:rsidR="00D715F7" w:rsidRPr="00D715F7" w:rsidRDefault="00D715F7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6FDE" w:rsidRPr="00D715F7" w:rsidTr="00611809">
        <w:trPr>
          <w:trHeight w:val="340"/>
          <w:jc w:val="center"/>
        </w:trPr>
        <w:tc>
          <w:tcPr>
            <w:tcW w:w="704" w:type="dxa"/>
            <w:vAlign w:val="center"/>
          </w:tcPr>
          <w:p w:rsidR="00D715F7" w:rsidRPr="00D715F7" w:rsidRDefault="00B2385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 w:rsidR="0032110E"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709" w:type="dxa"/>
            <w:vAlign w:val="center"/>
          </w:tcPr>
          <w:p w:rsidR="00D715F7" w:rsidRPr="00D715F7" w:rsidRDefault="00D715F7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715F7" w:rsidRPr="00076FDE" w:rsidRDefault="00076F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72036F">
              <w:rPr>
                <w:rFonts w:ascii="宋体" w:eastAsia="宋体" w:hAnsi="宋体" w:hint="eastAsia"/>
                <w:bCs/>
                <w:szCs w:val="21"/>
              </w:rPr>
              <w:t>第二章非线性方程的数值解法</w:t>
            </w:r>
          </w:p>
        </w:tc>
        <w:tc>
          <w:tcPr>
            <w:tcW w:w="2268" w:type="dxa"/>
            <w:vAlign w:val="center"/>
          </w:tcPr>
          <w:p w:rsidR="00D715F7" w:rsidRPr="00D715F7" w:rsidRDefault="00076F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二分法、弦截法、P</w:t>
            </w:r>
            <w:r>
              <w:rPr>
                <w:rFonts w:ascii="宋体" w:eastAsia="宋体" w:hAnsi="宋体"/>
                <w:szCs w:val="21"/>
              </w:rPr>
              <w:t>icard</w:t>
            </w:r>
            <w:r>
              <w:rPr>
                <w:rFonts w:ascii="宋体" w:eastAsia="宋体" w:hAnsi="宋体" w:hint="eastAsia"/>
                <w:szCs w:val="21"/>
              </w:rPr>
              <w:t>迭代法、Newton迭代法</w:t>
            </w:r>
          </w:p>
        </w:tc>
        <w:tc>
          <w:tcPr>
            <w:tcW w:w="804" w:type="dxa"/>
            <w:vAlign w:val="center"/>
          </w:tcPr>
          <w:p w:rsidR="00D715F7" w:rsidRPr="00D715F7" w:rsidRDefault="00F41035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464" w:type="dxa"/>
            <w:vAlign w:val="center"/>
          </w:tcPr>
          <w:p w:rsidR="00D715F7" w:rsidRPr="00D715F7" w:rsidRDefault="00F41035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F41035">
              <w:rPr>
                <w:rFonts w:ascii="宋体" w:eastAsia="宋体" w:hAnsi="宋体" w:hint="eastAsia"/>
                <w:bCs/>
                <w:szCs w:val="21"/>
              </w:rPr>
              <w:t>完成本章布置的作业</w:t>
            </w:r>
          </w:p>
        </w:tc>
        <w:tc>
          <w:tcPr>
            <w:tcW w:w="788" w:type="dxa"/>
            <w:vAlign w:val="center"/>
          </w:tcPr>
          <w:p w:rsidR="00D715F7" w:rsidRPr="00D715F7" w:rsidRDefault="00D715F7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6FDE" w:rsidRPr="00D715F7" w:rsidTr="00611809">
        <w:trPr>
          <w:trHeight w:val="340"/>
          <w:jc w:val="center"/>
        </w:trPr>
        <w:tc>
          <w:tcPr>
            <w:tcW w:w="704" w:type="dxa"/>
            <w:vAlign w:val="center"/>
          </w:tcPr>
          <w:p w:rsidR="00D715F7" w:rsidRPr="00D715F7" w:rsidRDefault="00B2385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7</w:t>
            </w:r>
            <w:r w:rsidR="0032110E"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D715F7" w:rsidRPr="00D715F7" w:rsidRDefault="00D715F7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715F7" w:rsidRPr="00D715F7" w:rsidRDefault="00076F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72036F">
              <w:rPr>
                <w:rFonts w:ascii="宋体" w:eastAsia="宋体" w:hAnsi="宋体" w:hint="eastAsia"/>
                <w:bCs/>
                <w:szCs w:val="21"/>
              </w:rPr>
              <w:t>第三章线性方程组的数值解法</w:t>
            </w:r>
          </w:p>
        </w:tc>
        <w:tc>
          <w:tcPr>
            <w:tcW w:w="2268" w:type="dxa"/>
            <w:vAlign w:val="center"/>
          </w:tcPr>
          <w:p w:rsidR="00D715F7" w:rsidRPr="00D715F7" w:rsidRDefault="00076F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Gauss消元法、Cholesky分解法、J</w:t>
            </w:r>
            <w:r>
              <w:rPr>
                <w:rFonts w:ascii="宋体" w:eastAsia="宋体" w:hAnsi="宋体"/>
                <w:szCs w:val="21"/>
              </w:rPr>
              <w:t>acobi</w:t>
            </w:r>
            <w:r>
              <w:rPr>
                <w:rFonts w:ascii="宋体" w:eastAsia="宋体" w:hAnsi="宋体" w:hint="eastAsia"/>
                <w:szCs w:val="21"/>
              </w:rPr>
              <w:t>迭代法、GS迭代法</w:t>
            </w:r>
          </w:p>
        </w:tc>
        <w:tc>
          <w:tcPr>
            <w:tcW w:w="804" w:type="dxa"/>
            <w:vAlign w:val="center"/>
          </w:tcPr>
          <w:p w:rsidR="00D715F7" w:rsidRPr="00D715F7" w:rsidRDefault="00F41035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464" w:type="dxa"/>
            <w:vAlign w:val="center"/>
          </w:tcPr>
          <w:p w:rsidR="00D715F7" w:rsidRPr="00D715F7" w:rsidRDefault="00F41035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F41035">
              <w:rPr>
                <w:rFonts w:ascii="宋体" w:eastAsia="宋体" w:hAnsi="宋体" w:hint="eastAsia"/>
                <w:bCs/>
                <w:szCs w:val="21"/>
              </w:rPr>
              <w:t>完成本章布置的作业</w:t>
            </w:r>
          </w:p>
        </w:tc>
        <w:tc>
          <w:tcPr>
            <w:tcW w:w="788" w:type="dxa"/>
            <w:vAlign w:val="center"/>
          </w:tcPr>
          <w:p w:rsidR="00D715F7" w:rsidRPr="00D715F7" w:rsidRDefault="00D715F7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6FDE" w:rsidRPr="00D715F7" w:rsidTr="00611809">
        <w:trPr>
          <w:trHeight w:val="340"/>
          <w:jc w:val="center"/>
        </w:trPr>
        <w:tc>
          <w:tcPr>
            <w:tcW w:w="704" w:type="dxa"/>
            <w:vAlign w:val="center"/>
          </w:tcPr>
          <w:p w:rsidR="00D715F7" w:rsidRPr="00D715F7" w:rsidRDefault="00B2385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  <w:r w:rsidR="0032110E">
              <w:rPr>
                <w:rFonts w:ascii="宋体" w:eastAsia="宋体" w:hAnsi="宋体" w:hint="eastAsia"/>
                <w:szCs w:val="21"/>
              </w:rPr>
              <w:t>-1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D715F7" w:rsidRPr="00D715F7" w:rsidRDefault="00D715F7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715F7" w:rsidRPr="00D715F7" w:rsidRDefault="00076FD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72036F">
              <w:rPr>
                <w:rFonts w:ascii="宋体" w:eastAsia="宋体" w:hAnsi="宋体" w:hint="eastAsia"/>
                <w:bCs/>
                <w:szCs w:val="21"/>
              </w:rPr>
              <w:t>第四章插值与曲线拟合方法</w:t>
            </w:r>
          </w:p>
        </w:tc>
        <w:tc>
          <w:tcPr>
            <w:tcW w:w="2268" w:type="dxa"/>
            <w:vAlign w:val="center"/>
          </w:tcPr>
          <w:p w:rsidR="00D715F7" w:rsidRPr="00D715F7" w:rsidRDefault="0061180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L</w:t>
            </w:r>
            <w:r>
              <w:rPr>
                <w:rFonts w:ascii="宋体" w:eastAsia="宋体" w:hAnsi="宋体"/>
                <w:szCs w:val="21"/>
              </w:rPr>
              <w:t>agrange</w:t>
            </w:r>
            <w:r>
              <w:rPr>
                <w:rFonts w:ascii="宋体" w:eastAsia="宋体" w:hAnsi="宋体" w:hint="eastAsia"/>
                <w:szCs w:val="21"/>
              </w:rPr>
              <w:t>插值、分段线性插值、Newton插值、Hermite插值、曲线拟合方法</w:t>
            </w:r>
          </w:p>
        </w:tc>
        <w:tc>
          <w:tcPr>
            <w:tcW w:w="804" w:type="dxa"/>
            <w:vAlign w:val="center"/>
          </w:tcPr>
          <w:p w:rsidR="00D715F7" w:rsidRPr="00D715F7" w:rsidRDefault="00F41035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464" w:type="dxa"/>
            <w:vAlign w:val="center"/>
          </w:tcPr>
          <w:p w:rsidR="00D715F7" w:rsidRPr="00D715F7" w:rsidRDefault="00F41035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F41035">
              <w:rPr>
                <w:rFonts w:ascii="宋体" w:eastAsia="宋体" w:hAnsi="宋体" w:hint="eastAsia"/>
                <w:bCs/>
                <w:szCs w:val="21"/>
              </w:rPr>
              <w:t>完成本章布置的作业</w:t>
            </w:r>
          </w:p>
        </w:tc>
        <w:tc>
          <w:tcPr>
            <w:tcW w:w="788" w:type="dxa"/>
            <w:vAlign w:val="center"/>
          </w:tcPr>
          <w:p w:rsidR="00D715F7" w:rsidRPr="00D715F7" w:rsidRDefault="00D715F7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6FDE" w:rsidRPr="00D715F7" w:rsidTr="00611809">
        <w:trPr>
          <w:trHeight w:val="340"/>
          <w:jc w:val="center"/>
        </w:trPr>
        <w:tc>
          <w:tcPr>
            <w:tcW w:w="704" w:type="dxa"/>
            <w:vAlign w:val="center"/>
          </w:tcPr>
          <w:p w:rsidR="00D715F7" w:rsidRPr="00D715F7" w:rsidRDefault="0032110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B23859"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-1</w:t>
            </w:r>
            <w:r w:rsidR="00B23859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D715F7" w:rsidRPr="00D715F7" w:rsidRDefault="00D715F7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715F7" w:rsidRPr="00D715F7" w:rsidRDefault="00F769DC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72036F">
              <w:rPr>
                <w:rFonts w:ascii="宋体" w:eastAsia="宋体" w:hAnsi="宋体" w:hint="eastAsia"/>
                <w:bCs/>
                <w:szCs w:val="21"/>
              </w:rPr>
              <w:t>第五章数值积分</w:t>
            </w:r>
          </w:p>
        </w:tc>
        <w:tc>
          <w:tcPr>
            <w:tcW w:w="2268" w:type="dxa"/>
            <w:vAlign w:val="center"/>
          </w:tcPr>
          <w:p w:rsidR="00D715F7" w:rsidRPr="00D715F7" w:rsidRDefault="0061180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机械求积公式、N</w:t>
            </w:r>
            <w:r>
              <w:rPr>
                <w:rFonts w:ascii="宋体" w:eastAsia="宋体" w:hAnsi="宋体"/>
                <w:szCs w:val="21"/>
              </w:rPr>
              <w:t>ewton-Cotes</w:t>
            </w:r>
            <w:r>
              <w:rPr>
                <w:rFonts w:ascii="宋体" w:eastAsia="宋体" w:hAnsi="宋体" w:hint="eastAsia"/>
                <w:szCs w:val="21"/>
              </w:rPr>
              <w:t>公式、Gauss求积公式</w:t>
            </w:r>
          </w:p>
        </w:tc>
        <w:tc>
          <w:tcPr>
            <w:tcW w:w="804" w:type="dxa"/>
            <w:vAlign w:val="center"/>
          </w:tcPr>
          <w:p w:rsidR="00D715F7" w:rsidRPr="00D715F7" w:rsidRDefault="00F41035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464" w:type="dxa"/>
            <w:vAlign w:val="center"/>
          </w:tcPr>
          <w:p w:rsidR="00D715F7" w:rsidRPr="00D715F7" w:rsidRDefault="00F41035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F41035">
              <w:rPr>
                <w:rFonts w:ascii="宋体" w:eastAsia="宋体" w:hAnsi="宋体" w:hint="eastAsia"/>
                <w:bCs/>
                <w:szCs w:val="21"/>
              </w:rPr>
              <w:t>完成本章布置的作业</w:t>
            </w:r>
          </w:p>
        </w:tc>
        <w:tc>
          <w:tcPr>
            <w:tcW w:w="788" w:type="dxa"/>
            <w:vAlign w:val="center"/>
          </w:tcPr>
          <w:p w:rsidR="00D715F7" w:rsidRPr="00D715F7" w:rsidRDefault="00D715F7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6FDE" w:rsidRPr="00D715F7" w:rsidTr="00611809">
        <w:trPr>
          <w:trHeight w:val="340"/>
          <w:jc w:val="center"/>
        </w:trPr>
        <w:tc>
          <w:tcPr>
            <w:tcW w:w="704" w:type="dxa"/>
            <w:vAlign w:val="center"/>
          </w:tcPr>
          <w:p w:rsidR="00D715F7" w:rsidRPr="00D715F7" w:rsidRDefault="0032110E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B23859"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-</w:t>
            </w:r>
            <w:r w:rsidR="00FB77A1">
              <w:rPr>
                <w:rFonts w:ascii="宋体" w:eastAsia="宋体" w:hAnsi="宋体" w:hint="eastAsia"/>
                <w:szCs w:val="21"/>
              </w:rPr>
              <w:t>1</w:t>
            </w:r>
            <w:r w:rsidR="00FB77A1"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709" w:type="dxa"/>
            <w:vAlign w:val="center"/>
          </w:tcPr>
          <w:p w:rsidR="00D715F7" w:rsidRPr="00D715F7" w:rsidRDefault="00D715F7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715F7" w:rsidRPr="00D715F7" w:rsidRDefault="00F769DC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72036F">
              <w:rPr>
                <w:rFonts w:ascii="宋体" w:eastAsia="宋体" w:hAnsi="宋体" w:hint="eastAsia"/>
                <w:bCs/>
                <w:szCs w:val="21"/>
              </w:rPr>
              <w:t>第六章常微分方程初值问题的数值解法</w:t>
            </w:r>
          </w:p>
        </w:tc>
        <w:tc>
          <w:tcPr>
            <w:tcW w:w="2268" w:type="dxa"/>
            <w:vAlign w:val="center"/>
          </w:tcPr>
          <w:p w:rsidR="00D715F7" w:rsidRPr="00D715F7" w:rsidRDefault="0061180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Euler法、梯形法、Runge-Kutta方法</w:t>
            </w:r>
          </w:p>
        </w:tc>
        <w:tc>
          <w:tcPr>
            <w:tcW w:w="804" w:type="dxa"/>
            <w:vAlign w:val="center"/>
          </w:tcPr>
          <w:p w:rsidR="00D715F7" w:rsidRPr="00D715F7" w:rsidRDefault="00F41035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464" w:type="dxa"/>
            <w:vAlign w:val="center"/>
          </w:tcPr>
          <w:p w:rsidR="00D715F7" w:rsidRPr="00D715F7" w:rsidRDefault="00F41035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F41035">
              <w:rPr>
                <w:rFonts w:ascii="宋体" w:eastAsia="宋体" w:hAnsi="宋体" w:hint="eastAsia"/>
                <w:bCs/>
                <w:szCs w:val="21"/>
              </w:rPr>
              <w:t>完成本章布置的作业</w:t>
            </w:r>
          </w:p>
        </w:tc>
        <w:tc>
          <w:tcPr>
            <w:tcW w:w="788" w:type="dxa"/>
            <w:vAlign w:val="center"/>
          </w:tcPr>
          <w:p w:rsidR="00D715F7" w:rsidRPr="00D715F7" w:rsidRDefault="00D715F7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A23F0" w:rsidRDefault="00BA23F0" w:rsidP="0004729E">
      <w:pPr>
        <w:widowControl/>
        <w:spacing w:beforeLines="50" w:afterLines="50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:rsidR="00E76E34" w:rsidRDefault="00E76E34" w:rsidP="0004729E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AD3D3B" w:rsidRPr="00AD3D3B">
        <w:rPr>
          <w:rFonts w:ascii="宋体" w:eastAsia="宋体" w:hAnsi="宋体" w:hint="eastAsia"/>
        </w:rPr>
        <w:t>张诚坚、</w:t>
      </w:r>
      <w:r w:rsidR="00AD3D3B" w:rsidRPr="00AD3D3B">
        <w:rPr>
          <w:rFonts w:ascii="宋体" w:eastAsia="宋体" w:hAnsi="宋体"/>
        </w:rPr>
        <w:t>何南忠</w:t>
      </w:r>
      <w:r w:rsidR="00AD3D3B" w:rsidRPr="00AD3D3B">
        <w:rPr>
          <w:rFonts w:ascii="宋体" w:eastAsia="宋体" w:hAnsi="宋体" w:hint="eastAsia"/>
        </w:rPr>
        <w:t>、覃婷婷，《计算方法》（第二版），高等教育出版社，2016年。</w:t>
      </w:r>
    </w:p>
    <w:p w:rsidR="00D417A1" w:rsidRPr="00E76E34" w:rsidRDefault="00E76E34" w:rsidP="0004729E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AD3D3B" w:rsidRPr="00AD3D3B">
        <w:rPr>
          <w:rFonts w:ascii="宋体" w:eastAsia="宋体" w:hAnsi="宋体" w:hint="eastAsia"/>
        </w:rPr>
        <w:t>李庆扬、王能超、易大义，《数值分析》（第五版），清华大学出版社，2008年。</w:t>
      </w:r>
    </w:p>
    <w:p w:rsidR="00E76E34" w:rsidRDefault="00E76E34" w:rsidP="0004729E">
      <w:pPr>
        <w:widowControl/>
        <w:spacing w:beforeLines="50" w:afterLines="50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:rsidR="00E76E34" w:rsidRDefault="00D417A1" w:rsidP="0004729E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2D43F2">
        <w:rPr>
          <w:rFonts w:ascii="宋体" w:eastAsia="宋体" w:hAnsi="宋体" w:hint="eastAsia"/>
        </w:rPr>
        <w:t>讲授法：</w:t>
      </w:r>
      <w:r w:rsidR="00A56B24" w:rsidRPr="00A56B24">
        <w:rPr>
          <w:rFonts w:ascii="宋体" w:eastAsia="宋体" w:hAnsi="宋体" w:hint="eastAsia"/>
        </w:rPr>
        <w:t>如何围绕课程的核心概念，如“</w:t>
      </w:r>
      <w:r w:rsidR="00A56B24" w:rsidRPr="0072036F">
        <w:rPr>
          <w:rFonts w:ascii="宋体" w:eastAsia="宋体" w:hAnsi="宋体" w:hint="eastAsia"/>
          <w:bCs/>
        </w:rPr>
        <w:t>非线性方程的数值解法</w:t>
      </w:r>
      <w:r w:rsidR="00A56B24" w:rsidRPr="00A56B24">
        <w:rPr>
          <w:rFonts w:ascii="宋体" w:eastAsia="宋体" w:hAnsi="宋体" w:hint="eastAsia"/>
        </w:rPr>
        <w:t>”、“</w:t>
      </w:r>
      <w:r w:rsidR="00A56B24" w:rsidRPr="0072036F">
        <w:rPr>
          <w:rFonts w:ascii="宋体" w:eastAsia="宋体" w:hAnsi="宋体" w:hint="eastAsia"/>
          <w:bCs/>
        </w:rPr>
        <w:t>线性方程组的数值解法</w:t>
      </w:r>
      <w:r w:rsidR="00A56B24" w:rsidRPr="00A56B24">
        <w:rPr>
          <w:rFonts w:ascii="宋体" w:eastAsia="宋体" w:hAnsi="宋体" w:hint="eastAsia"/>
        </w:rPr>
        <w:t>”、“</w:t>
      </w:r>
      <w:r w:rsidR="00A56B24" w:rsidRPr="0072036F">
        <w:rPr>
          <w:rFonts w:ascii="宋体" w:eastAsia="宋体" w:hAnsi="宋体" w:hint="eastAsia"/>
          <w:bCs/>
        </w:rPr>
        <w:t>插值与曲线拟合方法</w:t>
      </w:r>
      <w:r w:rsidR="00A56B24" w:rsidRPr="00A56B24">
        <w:rPr>
          <w:rFonts w:ascii="宋体" w:eastAsia="宋体" w:hAnsi="宋体" w:hint="eastAsia"/>
        </w:rPr>
        <w:t>”、“</w:t>
      </w:r>
      <w:r w:rsidR="00A56B24" w:rsidRPr="0072036F">
        <w:rPr>
          <w:rFonts w:ascii="宋体" w:eastAsia="宋体" w:hAnsi="宋体" w:hint="eastAsia"/>
          <w:bCs/>
        </w:rPr>
        <w:t>数值积分</w:t>
      </w:r>
      <w:r w:rsidR="00A56B24" w:rsidRPr="00A56B24">
        <w:rPr>
          <w:rFonts w:ascii="宋体" w:eastAsia="宋体" w:hAnsi="宋体" w:hint="eastAsia"/>
        </w:rPr>
        <w:t>”等进行讲解。</w:t>
      </w:r>
    </w:p>
    <w:p w:rsidR="00D417A1" w:rsidRDefault="00D417A1" w:rsidP="0004729E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2D43F2">
        <w:rPr>
          <w:rFonts w:ascii="宋体" w:eastAsia="宋体" w:hAnsi="宋体" w:hint="eastAsia"/>
        </w:rPr>
        <w:t>案例教学法：</w:t>
      </w:r>
      <w:r w:rsidR="0065702B" w:rsidRPr="0065702B">
        <w:rPr>
          <w:rFonts w:ascii="宋体" w:eastAsia="宋体" w:hAnsi="宋体" w:hint="eastAsia"/>
        </w:rPr>
        <w:t>在进行</w:t>
      </w:r>
      <w:r w:rsidR="0065702B">
        <w:rPr>
          <w:rFonts w:ascii="宋体" w:eastAsia="宋体" w:hAnsi="宋体" w:hint="eastAsia"/>
        </w:rPr>
        <w:t>数值分析</w:t>
      </w:r>
      <w:r w:rsidR="0065702B" w:rsidRPr="0065702B">
        <w:rPr>
          <w:rFonts w:ascii="宋体" w:eastAsia="宋体" w:hAnsi="宋体" w:hint="eastAsia"/>
        </w:rPr>
        <w:t>基本理论的教学中，选择相应的</w:t>
      </w:r>
      <w:r w:rsidR="0065702B">
        <w:rPr>
          <w:rFonts w:ascii="宋体" w:eastAsia="宋体" w:hAnsi="宋体" w:hint="eastAsia"/>
        </w:rPr>
        <w:t>实际工程中的</w:t>
      </w:r>
      <w:r w:rsidR="0065702B" w:rsidRPr="0065702B">
        <w:rPr>
          <w:rFonts w:ascii="宋体" w:eastAsia="宋体" w:hAnsi="宋体" w:hint="eastAsia"/>
        </w:rPr>
        <w:t>案例，围绕案例组织学生进行主动分析、研讨。</w:t>
      </w:r>
    </w:p>
    <w:p w:rsidR="00D417A1" w:rsidRPr="00F56396" w:rsidRDefault="00D417A1" w:rsidP="0004729E">
      <w:pPr>
        <w:widowControl/>
        <w:spacing w:beforeLines="50" w:afterLines="50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D417A1" w:rsidRPr="00DD7B5F" w:rsidRDefault="00DD7B5F" w:rsidP="0004729E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:rsidR="00D417A1" w:rsidRPr="00D504B7" w:rsidRDefault="00022CBB" w:rsidP="0004729E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7"/>
        <w:gridCol w:w="2849"/>
        <w:gridCol w:w="2849"/>
      </w:tblGrid>
      <w:tr w:rsidR="00D417A1" w:rsidTr="00A97FFA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Default="00D417A1" w:rsidP="0004729E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:rsidR="00D417A1" w:rsidRDefault="00D417A1" w:rsidP="0004729E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:rsidR="00D417A1" w:rsidRDefault="00D417A1" w:rsidP="0004729E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:rsidTr="00A97FFA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Pr="00285327" w:rsidRDefault="00285327" w:rsidP="0004729E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:rsidR="00D417A1" w:rsidRPr="009C5442" w:rsidRDefault="00A53630" w:rsidP="0004729E">
            <w:pPr>
              <w:pStyle w:val="a3"/>
              <w:spacing w:beforeLines="50" w:afterLines="50"/>
              <w:jc w:val="center"/>
              <w:rPr>
                <w:rFonts w:hAnsi="宋体"/>
                <w:bCs/>
              </w:rPr>
            </w:pPr>
            <w:r w:rsidRPr="00A53630">
              <w:rPr>
                <w:rFonts w:hAnsi="宋体" w:hint="eastAsia"/>
                <w:bCs/>
              </w:rPr>
              <w:t>向量范数、矩阵范数</w:t>
            </w:r>
            <w:r>
              <w:rPr>
                <w:rFonts w:hAnsi="宋体" w:hint="eastAsia"/>
                <w:bCs/>
              </w:rPr>
              <w:t>、</w:t>
            </w:r>
            <w:r w:rsidRPr="00A53630">
              <w:rPr>
                <w:rFonts w:hAnsi="宋体" w:hint="eastAsia"/>
                <w:bCs/>
              </w:rPr>
              <w:t>L</w:t>
            </w:r>
            <w:r w:rsidRPr="00A53630">
              <w:rPr>
                <w:rFonts w:hAnsi="宋体"/>
                <w:bCs/>
              </w:rPr>
              <w:t>agrange</w:t>
            </w:r>
            <w:r w:rsidRPr="00A53630">
              <w:rPr>
                <w:rFonts w:hAnsi="宋体" w:hint="eastAsia"/>
                <w:bCs/>
              </w:rPr>
              <w:t>插值、Newton插值、Euler法、梯形法、Runge-Kutta方法</w:t>
            </w:r>
          </w:p>
        </w:tc>
        <w:tc>
          <w:tcPr>
            <w:tcW w:w="2849" w:type="dxa"/>
            <w:vAlign w:val="center"/>
          </w:tcPr>
          <w:p w:rsidR="00D417A1" w:rsidRPr="00A97FFA" w:rsidRDefault="00A97FFA" w:rsidP="0004729E">
            <w:pPr>
              <w:pStyle w:val="a3"/>
              <w:spacing w:beforeLines="50" w:afterLines="50"/>
              <w:jc w:val="center"/>
              <w:rPr>
                <w:rFonts w:hAnsi="宋体"/>
                <w:bCs/>
              </w:rPr>
            </w:pPr>
            <w:r w:rsidRPr="00A97FFA">
              <w:rPr>
                <w:rFonts w:hAnsi="宋体" w:hint="eastAsia"/>
                <w:bCs/>
              </w:rPr>
              <w:t>平时考核、期末考核</w:t>
            </w:r>
          </w:p>
        </w:tc>
      </w:tr>
      <w:tr w:rsidR="00D417A1" w:rsidTr="00A97FFA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Pr="00285327" w:rsidRDefault="00285327" w:rsidP="0004729E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lastRenderedPageBreak/>
              <w:t>课程目标2</w:t>
            </w:r>
          </w:p>
        </w:tc>
        <w:tc>
          <w:tcPr>
            <w:tcW w:w="2849" w:type="dxa"/>
            <w:vAlign w:val="center"/>
          </w:tcPr>
          <w:p w:rsidR="00D417A1" w:rsidRPr="009C5442" w:rsidRDefault="00763F42" w:rsidP="0004729E">
            <w:pPr>
              <w:pStyle w:val="a3"/>
              <w:spacing w:beforeLines="50" w:afterLines="50"/>
              <w:jc w:val="center"/>
              <w:rPr>
                <w:rFonts w:hAnsi="宋体"/>
                <w:bCs/>
              </w:rPr>
            </w:pPr>
            <w:r w:rsidRPr="00763F42">
              <w:rPr>
                <w:rFonts w:hAnsi="宋体" w:hint="eastAsia"/>
                <w:bCs/>
              </w:rPr>
              <w:t>Picard迭代法</w:t>
            </w:r>
            <w:r>
              <w:rPr>
                <w:rFonts w:hAnsi="宋体" w:hint="eastAsia"/>
                <w:bCs/>
              </w:rPr>
              <w:t>、Newton迭代法、</w:t>
            </w:r>
            <w:r w:rsidRPr="00763F42">
              <w:rPr>
                <w:rFonts w:hAnsi="宋体" w:hint="eastAsia"/>
                <w:bCs/>
              </w:rPr>
              <w:t>列主元Gauss消元法</w:t>
            </w:r>
            <w:r>
              <w:rPr>
                <w:rFonts w:hAnsi="宋体" w:hint="eastAsia"/>
                <w:bCs/>
              </w:rPr>
              <w:t>、</w:t>
            </w:r>
            <w:r w:rsidRPr="00763F42">
              <w:rPr>
                <w:rFonts w:hAnsi="宋体"/>
                <w:bCs/>
              </w:rPr>
              <w:t>Jacobi</w:t>
            </w:r>
            <w:r w:rsidRPr="00763F42">
              <w:rPr>
                <w:rFonts w:hAnsi="宋体" w:hint="eastAsia"/>
                <w:bCs/>
              </w:rPr>
              <w:t>迭代法</w:t>
            </w:r>
            <w:r>
              <w:rPr>
                <w:rFonts w:hAnsi="宋体" w:hint="eastAsia"/>
                <w:bCs/>
              </w:rPr>
              <w:t>、</w:t>
            </w:r>
            <w:r w:rsidRPr="00763F42">
              <w:rPr>
                <w:rFonts w:hAnsi="宋体" w:hint="eastAsia"/>
                <w:bCs/>
              </w:rPr>
              <w:t>Gauss-Seidel迭代法</w:t>
            </w:r>
            <w:r>
              <w:rPr>
                <w:rFonts w:hAnsi="宋体" w:hint="eastAsia"/>
                <w:bCs/>
              </w:rPr>
              <w:t>、</w:t>
            </w:r>
            <w:r w:rsidRPr="00763F42">
              <w:rPr>
                <w:rFonts w:hAnsi="宋体" w:hint="eastAsia"/>
                <w:bCs/>
              </w:rPr>
              <w:t>梯形公式、Simpson公式</w:t>
            </w:r>
          </w:p>
        </w:tc>
        <w:tc>
          <w:tcPr>
            <w:tcW w:w="2849" w:type="dxa"/>
            <w:vAlign w:val="center"/>
          </w:tcPr>
          <w:p w:rsidR="00D417A1" w:rsidRPr="00A97FFA" w:rsidRDefault="00A97FFA" w:rsidP="0004729E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A97FFA">
              <w:rPr>
                <w:rFonts w:hAnsi="宋体" w:hint="eastAsia"/>
              </w:rPr>
              <w:t>平时考核、期末考核</w:t>
            </w:r>
          </w:p>
        </w:tc>
      </w:tr>
    </w:tbl>
    <w:p w:rsidR="00DD7B5F" w:rsidRDefault="00DD7B5F" w:rsidP="0004729E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:rsidR="00C54636" w:rsidRPr="00DD7B5F" w:rsidRDefault="00DD7B5F" w:rsidP="0004729E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:rsidR="00CD4073" w:rsidRPr="00CD4073" w:rsidRDefault="00CD4073" w:rsidP="0004729E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 w:rsidRPr="00CD4073"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4</w:t>
      </w:r>
      <w:r w:rsidRPr="00CD4073">
        <w:rPr>
          <w:rFonts w:ascii="宋体" w:eastAsia="宋体" w:hAnsi="宋体"/>
        </w:rPr>
        <w:t>0%</w:t>
      </w:r>
      <w:r w:rsidRPr="00CD4073">
        <w:rPr>
          <w:rFonts w:ascii="宋体" w:eastAsia="宋体" w:hAnsi="宋体" w:hint="eastAsia"/>
        </w:rPr>
        <w:t>（平时作业）</w:t>
      </w:r>
    </w:p>
    <w:p w:rsidR="00CD4073" w:rsidRDefault="00CD4073" w:rsidP="0004729E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 w:rsidRPr="00CD4073">
        <w:rPr>
          <w:rFonts w:ascii="宋体" w:eastAsia="宋体" w:hAnsi="宋体" w:hint="eastAsia"/>
        </w:rPr>
        <w:t>期末考试：</w:t>
      </w:r>
      <w:r>
        <w:rPr>
          <w:rFonts w:ascii="宋体" w:eastAsia="宋体" w:hAnsi="宋体" w:hint="eastAsia"/>
        </w:rPr>
        <w:t>6</w:t>
      </w:r>
      <w:r w:rsidRPr="00CD4073">
        <w:rPr>
          <w:rFonts w:ascii="宋体" w:eastAsia="宋体" w:hAnsi="宋体"/>
        </w:rPr>
        <w:t>0%</w:t>
      </w:r>
      <w:r w:rsidRPr="00CD4073">
        <w:rPr>
          <w:rFonts w:ascii="宋体" w:eastAsia="宋体" w:hAnsi="宋体" w:hint="eastAsia"/>
        </w:rPr>
        <w:t>（</w:t>
      </w:r>
      <w:r w:rsidR="00B07078">
        <w:rPr>
          <w:rFonts w:ascii="宋体" w:eastAsia="宋体" w:hAnsi="宋体" w:hint="eastAsia"/>
        </w:rPr>
        <w:t>闭卷</w:t>
      </w:r>
      <w:r w:rsidRPr="00CD4073">
        <w:rPr>
          <w:rFonts w:ascii="宋体" w:eastAsia="宋体" w:hAnsi="宋体" w:hint="eastAsia"/>
        </w:rPr>
        <w:t>考试）</w:t>
      </w:r>
    </w:p>
    <w:p w:rsidR="00B03909" w:rsidRDefault="00DD7B5F" w:rsidP="0004729E">
      <w:pPr>
        <w:widowControl/>
        <w:spacing w:beforeLines="50" w:afterLines="50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:rsidR="00D504B7" w:rsidRPr="00DD7B5F" w:rsidRDefault="00D504B7" w:rsidP="0004729E">
      <w:pPr>
        <w:widowControl/>
        <w:spacing w:beforeLines="50" w:afterLines="50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2"/>
        <w:gridCol w:w="858"/>
        <w:gridCol w:w="1134"/>
        <w:gridCol w:w="2627"/>
      </w:tblGrid>
      <w:tr w:rsidR="00A97FFA" w:rsidRPr="002F4D99" w:rsidTr="00A97FFA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A97FFA" w:rsidRPr="00322986" w:rsidRDefault="00A97FFA" w:rsidP="0004729E">
            <w:pPr>
              <w:spacing w:beforeLines="50" w:afterLines="50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:rsidR="00A97FFA" w:rsidRPr="00322986" w:rsidRDefault="00A97FFA" w:rsidP="0004729E">
            <w:pPr>
              <w:spacing w:beforeLines="50" w:afterLines="50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97FFA" w:rsidRPr="00322986" w:rsidRDefault="00A97FFA" w:rsidP="0004729E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:rsidR="00A97FFA" w:rsidRPr="00322986" w:rsidRDefault="00A97FFA" w:rsidP="0004729E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A97FFA" w:rsidRPr="00322986" w:rsidRDefault="00A97FFA" w:rsidP="0004729E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A97FFA" w:rsidRPr="002F4D99" w:rsidTr="00A97FFA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A97FFA" w:rsidRPr="00322986" w:rsidRDefault="00A97FFA" w:rsidP="0004729E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97FFA" w:rsidRPr="00322986" w:rsidRDefault="00A97FFA" w:rsidP="0004729E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:rsidR="00A97FFA" w:rsidRPr="00322986" w:rsidRDefault="00AD074E" w:rsidP="0004729E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="00A97FFA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A97FFA" w:rsidRPr="00322986" w:rsidRDefault="00A97FFA" w:rsidP="0004729E">
            <w:pPr>
              <w:spacing w:beforeLines="50" w:afterLines="50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 w:rsidR="00CD4073"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ｘ平时目标成绩+0.</w:t>
            </w:r>
            <w:r w:rsidR="00CD4073"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ｘ期末目标成绩}/目标总分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A97FFA" w:rsidRPr="002F4D99" w:rsidTr="00A97FFA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A97FFA" w:rsidRPr="00322986" w:rsidRDefault="00A97FFA" w:rsidP="0004729E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97FFA" w:rsidRPr="00322986" w:rsidRDefault="00A97FFA" w:rsidP="0004729E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:rsidR="00A97FFA" w:rsidRPr="00322986" w:rsidRDefault="00AD074E" w:rsidP="0004729E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 w:rsidR="00A97FFA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A97FFA" w:rsidRPr="00322986" w:rsidRDefault="00A97FFA" w:rsidP="0004729E">
            <w:pPr>
              <w:spacing w:beforeLines="50" w:afterLines="50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285327" w:rsidRPr="00DD7B5F" w:rsidRDefault="00DD7B5F" w:rsidP="0004729E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DE7849" w:rsidRPr="00F56396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849" w:rsidRPr="00FB77A1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04729E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04729E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Default="00DE7849" w:rsidP="0004729E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DE7849" w:rsidRPr="00F56396" w:rsidRDefault="00DE7849" w:rsidP="0004729E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BA1251" w:rsidP="0004729E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A1251">
              <w:rPr>
                <w:rFonts w:ascii="宋体" w:eastAsia="宋体" w:hAnsi="宋体" w:hint="eastAsia"/>
                <w:szCs w:val="21"/>
              </w:rPr>
              <w:t>通过数值分析基础课程的学习，</w:t>
            </w:r>
            <w:r w:rsidRPr="00BA1251">
              <w:rPr>
                <w:rFonts w:ascii="宋体" w:eastAsia="宋体" w:hAnsi="宋体"/>
                <w:szCs w:val="21"/>
              </w:rPr>
              <w:t>能</w:t>
            </w:r>
            <w:r>
              <w:rPr>
                <w:rFonts w:ascii="宋体" w:eastAsia="宋体" w:hAnsi="宋体" w:hint="eastAsia"/>
                <w:szCs w:val="21"/>
              </w:rPr>
              <w:t>非常</w:t>
            </w:r>
            <w:r w:rsidRPr="00BA1251">
              <w:rPr>
                <w:rFonts w:ascii="宋体" w:eastAsia="宋体" w:hAnsi="宋体"/>
                <w:szCs w:val="21"/>
              </w:rPr>
              <w:t>熟练将数学、自然科学、工程科学的语言工具用于交通运输工程问题的表述。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BA1251" w:rsidP="0004729E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A1251">
              <w:rPr>
                <w:rFonts w:ascii="宋体" w:eastAsia="宋体" w:hAnsi="宋体" w:hint="eastAsia"/>
                <w:szCs w:val="21"/>
              </w:rPr>
              <w:t>通过数值分析基础课程的学习，</w:t>
            </w:r>
            <w:r w:rsidRPr="00BA1251">
              <w:rPr>
                <w:rFonts w:ascii="宋体" w:eastAsia="宋体" w:hAnsi="宋体"/>
                <w:szCs w:val="21"/>
              </w:rPr>
              <w:t>能</w:t>
            </w:r>
            <w:r>
              <w:rPr>
                <w:rFonts w:ascii="宋体" w:eastAsia="宋体" w:hAnsi="宋体" w:hint="eastAsia"/>
                <w:szCs w:val="21"/>
              </w:rPr>
              <w:t>熟练</w:t>
            </w:r>
            <w:r w:rsidRPr="00BA1251">
              <w:rPr>
                <w:rFonts w:ascii="宋体" w:eastAsia="宋体" w:hAnsi="宋体"/>
                <w:szCs w:val="21"/>
              </w:rPr>
              <w:t>将数学、自然科学、工程科学的语言工具用于交通运输工程问题的表述。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BA1251" w:rsidP="0004729E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A1251">
              <w:rPr>
                <w:rFonts w:ascii="宋体" w:eastAsia="宋体" w:hAnsi="宋体" w:hint="eastAsia"/>
                <w:szCs w:val="21"/>
              </w:rPr>
              <w:t>通过数值分析基础课程的学习，</w:t>
            </w:r>
            <w:r w:rsidRPr="00BA1251">
              <w:rPr>
                <w:rFonts w:ascii="宋体" w:eastAsia="宋体" w:hAnsi="宋体"/>
                <w:szCs w:val="21"/>
              </w:rPr>
              <w:t>能将数学、自然科学、工程科学的语言工具用于交通运输工程问题的表述。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BA1251" w:rsidP="0004729E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BA1251">
              <w:rPr>
                <w:rFonts w:ascii="宋体" w:eastAsia="宋体" w:hAnsi="宋体" w:hint="eastAsia"/>
                <w:szCs w:val="21"/>
              </w:rPr>
              <w:t>通过数值分析基础课程的学习，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BA1251">
              <w:rPr>
                <w:rFonts w:ascii="宋体" w:eastAsia="宋体" w:hAnsi="宋体"/>
                <w:szCs w:val="21"/>
              </w:rPr>
              <w:t>能将数学、自然科学、工程科学的语言工具用于交通运输工程问题的表述。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BA1251" w:rsidP="0004729E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通过数值分析基础课程的学习，不</w:t>
            </w:r>
            <w:r w:rsidRPr="00BA1251">
              <w:rPr>
                <w:rFonts w:ascii="宋体" w:eastAsia="宋体" w:hAnsi="宋体"/>
                <w:szCs w:val="21"/>
              </w:rPr>
              <w:t>能将数学、自然科学、工程科学的语言工具用于交通运输工程问题的表述。</w:t>
            </w:r>
          </w:p>
        </w:tc>
      </w:tr>
      <w:tr w:rsidR="00DE7849" w:rsidRPr="002F4D99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Default="00DE7849" w:rsidP="0004729E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DE7849" w:rsidRPr="00F56396" w:rsidRDefault="00DE7849" w:rsidP="0004729E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0C45A0" w:rsidP="0004729E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0C45A0">
              <w:rPr>
                <w:rFonts w:ascii="宋体" w:eastAsia="宋体" w:hAnsi="宋体" w:hint="eastAsia"/>
                <w:szCs w:val="21"/>
              </w:rPr>
              <w:lastRenderedPageBreak/>
              <w:t>通过数值分析基础课程的学习，</w:t>
            </w:r>
            <w:r w:rsidRPr="000C45A0">
              <w:rPr>
                <w:rFonts w:ascii="宋体" w:eastAsia="宋体" w:hAnsi="宋体"/>
                <w:szCs w:val="21"/>
              </w:rPr>
              <w:t>能</w:t>
            </w:r>
            <w:r>
              <w:rPr>
                <w:rFonts w:ascii="宋体" w:eastAsia="宋体" w:hAnsi="宋体" w:hint="eastAsia"/>
                <w:szCs w:val="21"/>
              </w:rPr>
              <w:t>非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常熟练</w:t>
            </w:r>
            <w:r w:rsidRPr="000C45A0">
              <w:rPr>
                <w:rFonts w:ascii="宋体" w:eastAsia="宋体" w:hAnsi="宋体"/>
                <w:szCs w:val="21"/>
              </w:rPr>
              <w:t>运用数学、自然科学和工程科学的科学原理，识别和判断交通运输复杂工程问题的关键环节。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0C45A0" w:rsidP="0004729E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0C45A0">
              <w:rPr>
                <w:rFonts w:ascii="宋体" w:eastAsia="宋体" w:hAnsi="宋体" w:hint="eastAsia"/>
                <w:szCs w:val="21"/>
              </w:rPr>
              <w:lastRenderedPageBreak/>
              <w:t>通过数值分析基础课程的学习，</w:t>
            </w:r>
            <w:r w:rsidRPr="000C45A0">
              <w:rPr>
                <w:rFonts w:ascii="宋体" w:eastAsia="宋体" w:hAnsi="宋体"/>
                <w:szCs w:val="21"/>
              </w:rPr>
              <w:t>能</w:t>
            </w:r>
            <w:r>
              <w:rPr>
                <w:rFonts w:ascii="宋体" w:eastAsia="宋体" w:hAnsi="宋体" w:hint="eastAsia"/>
                <w:szCs w:val="21"/>
              </w:rPr>
              <w:t>熟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练</w:t>
            </w:r>
            <w:r w:rsidRPr="000C45A0">
              <w:rPr>
                <w:rFonts w:ascii="宋体" w:eastAsia="宋体" w:hAnsi="宋体"/>
                <w:szCs w:val="21"/>
              </w:rPr>
              <w:t>运用数学、自然科学和工程科学的科学原理，识别和判断交通运输复杂工程问题的关键环节。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0C45A0" w:rsidP="0004729E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0C45A0">
              <w:rPr>
                <w:rFonts w:ascii="宋体" w:eastAsia="宋体" w:hAnsi="宋体" w:hint="eastAsia"/>
                <w:szCs w:val="21"/>
              </w:rPr>
              <w:lastRenderedPageBreak/>
              <w:t>通过数值分析基础课程的学习，</w:t>
            </w:r>
            <w:r w:rsidRPr="000C45A0">
              <w:rPr>
                <w:rFonts w:ascii="宋体" w:eastAsia="宋体" w:hAnsi="宋体"/>
                <w:szCs w:val="21"/>
              </w:rPr>
              <w:t>能</w:t>
            </w:r>
            <w:r w:rsidRPr="000C45A0">
              <w:rPr>
                <w:rFonts w:ascii="宋体" w:eastAsia="宋体" w:hAnsi="宋体"/>
                <w:szCs w:val="21"/>
              </w:rPr>
              <w:lastRenderedPageBreak/>
              <w:t>运用数学、自然科学和工程科学的科学原理，识别和判断交通运输复杂工程问题的关键环节。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0C45A0" w:rsidP="0004729E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0C45A0">
              <w:rPr>
                <w:rFonts w:ascii="宋体" w:eastAsia="宋体" w:hAnsi="宋体" w:hint="eastAsia"/>
                <w:szCs w:val="21"/>
              </w:rPr>
              <w:lastRenderedPageBreak/>
              <w:t>通过数值分析基础课程的学习，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基本能</w:t>
            </w:r>
            <w:r w:rsidRPr="000C45A0">
              <w:rPr>
                <w:rFonts w:ascii="宋体" w:eastAsia="宋体" w:hAnsi="宋体"/>
                <w:szCs w:val="21"/>
              </w:rPr>
              <w:t>能运用数学、自然科学和工程科学的科学原理，识别和判断交通运输复杂工程问题的关键环节。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Pr="00F56396" w:rsidRDefault="000B3AC2" w:rsidP="0004729E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0B3AC2">
              <w:rPr>
                <w:rFonts w:ascii="宋体" w:eastAsia="宋体" w:hAnsi="宋体" w:hint="eastAsia"/>
                <w:szCs w:val="21"/>
              </w:rPr>
              <w:lastRenderedPageBreak/>
              <w:t>通过数值分析基础课程的学习，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不</w:t>
            </w:r>
            <w:r w:rsidRPr="000B3AC2">
              <w:rPr>
                <w:rFonts w:ascii="宋体" w:eastAsia="宋体" w:hAnsi="宋体"/>
                <w:szCs w:val="21"/>
              </w:rPr>
              <w:t>能运用数学、自然科学和工程科学的科学原理，识别和判断交通运输复杂工程问题的关键环节。</w:t>
            </w:r>
          </w:p>
        </w:tc>
      </w:tr>
    </w:tbl>
    <w:p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2E66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07D" w:rsidRDefault="007E607D" w:rsidP="00AA630A">
      <w:r>
        <w:separator/>
      </w:r>
    </w:p>
  </w:endnote>
  <w:endnote w:type="continuationSeparator" w:id="1">
    <w:p w:rsidR="007E607D" w:rsidRDefault="007E607D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07D" w:rsidRDefault="007E607D" w:rsidP="00AA630A">
      <w:r>
        <w:separator/>
      </w:r>
    </w:p>
  </w:footnote>
  <w:footnote w:type="continuationSeparator" w:id="1">
    <w:p w:rsidR="007E607D" w:rsidRDefault="007E607D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22CBB"/>
    <w:rsid w:val="0004729E"/>
    <w:rsid w:val="00074A79"/>
    <w:rsid w:val="00076FDE"/>
    <w:rsid w:val="00077A5F"/>
    <w:rsid w:val="000A4938"/>
    <w:rsid w:val="000B3AC2"/>
    <w:rsid w:val="000C45A0"/>
    <w:rsid w:val="000F054A"/>
    <w:rsid w:val="000F117D"/>
    <w:rsid w:val="00137FE4"/>
    <w:rsid w:val="00156EA8"/>
    <w:rsid w:val="001A0D71"/>
    <w:rsid w:val="001E5724"/>
    <w:rsid w:val="00235B39"/>
    <w:rsid w:val="00242673"/>
    <w:rsid w:val="00252319"/>
    <w:rsid w:val="00285327"/>
    <w:rsid w:val="002A7568"/>
    <w:rsid w:val="002D43F2"/>
    <w:rsid w:val="002E66D3"/>
    <w:rsid w:val="00313A87"/>
    <w:rsid w:val="0032110E"/>
    <w:rsid w:val="00322986"/>
    <w:rsid w:val="00323AEB"/>
    <w:rsid w:val="0034254B"/>
    <w:rsid w:val="00370030"/>
    <w:rsid w:val="0038665C"/>
    <w:rsid w:val="004070CF"/>
    <w:rsid w:val="00442B4A"/>
    <w:rsid w:val="004F0CDE"/>
    <w:rsid w:val="005A0378"/>
    <w:rsid w:val="00611809"/>
    <w:rsid w:val="0063604B"/>
    <w:rsid w:val="0065702B"/>
    <w:rsid w:val="00665621"/>
    <w:rsid w:val="006D04F5"/>
    <w:rsid w:val="006D6710"/>
    <w:rsid w:val="006E4F82"/>
    <w:rsid w:val="006F64C9"/>
    <w:rsid w:val="0072036F"/>
    <w:rsid w:val="007639A2"/>
    <w:rsid w:val="00763F42"/>
    <w:rsid w:val="007C379D"/>
    <w:rsid w:val="007C62ED"/>
    <w:rsid w:val="007E39E3"/>
    <w:rsid w:val="007E607D"/>
    <w:rsid w:val="007E75C3"/>
    <w:rsid w:val="008128AD"/>
    <w:rsid w:val="008560E2"/>
    <w:rsid w:val="00886EBF"/>
    <w:rsid w:val="00900792"/>
    <w:rsid w:val="00916F2D"/>
    <w:rsid w:val="0095024A"/>
    <w:rsid w:val="0098258F"/>
    <w:rsid w:val="009C5442"/>
    <w:rsid w:val="00A03BBD"/>
    <w:rsid w:val="00A43BC1"/>
    <w:rsid w:val="00A4643A"/>
    <w:rsid w:val="00A53630"/>
    <w:rsid w:val="00A56B24"/>
    <w:rsid w:val="00A61EFD"/>
    <w:rsid w:val="00A97FFA"/>
    <w:rsid w:val="00AA4570"/>
    <w:rsid w:val="00AA630A"/>
    <w:rsid w:val="00AC307E"/>
    <w:rsid w:val="00AD074E"/>
    <w:rsid w:val="00AD3D3B"/>
    <w:rsid w:val="00AE3D1A"/>
    <w:rsid w:val="00B03909"/>
    <w:rsid w:val="00B07078"/>
    <w:rsid w:val="00B23859"/>
    <w:rsid w:val="00B40ECD"/>
    <w:rsid w:val="00B67630"/>
    <w:rsid w:val="00B84EA4"/>
    <w:rsid w:val="00BA1251"/>
    <w:rsid w:val="00BA23F0"/>
    <w:rsid w:val="00BA44CB"/>
    <w:rsid w:val="00BD4CBD"/>
    <w:rsid w:val="00C00798"/>
    <w:rsid w:val="00C451AE"/>
    <w:rsid w:val="00C54636"/>
    <w:rsid w:val="00C873CE"/>
    <w:rsid w:val="00CA53B2"/>
    <w:rsid w:val="00CD4073"/>
    <w:rsid w:val="00D02F99"/>
    <w:rsid w:val="00D13271"/>
    <w:rsid w:val="00D14471"/>
    <w:rsid w:val="00D17A09"/>
    <w:rsid w:val="00D417A1"/>
    <w:rsid w:val="00D504B7"/>
    <w:rsid w:val="00D715F7"/>
    <w:rsid w:val="00DD7B5F"/>
    <w:rsid w:val="00DE7849"/>
    <w:rsid w:val="00DF636D"/>
    <w:rsid w:val="00E05E8B"/>
    <w:rsid w:val="00E366AB"/>
    <w:rsid w:val="00E76E34"/>
    <w:rsid w:val="00EA36A9"/>
    <w:rsid w:val="00ED7F81"/>
    <w:rsid w:val="00F41035"/>
    <w:rsid w:val="00F56396"/>
    <w:rsid w:val="00F72B2E"/>
    <w:rsid w:val="00F72DCC"/>
    <w:rsid w:val="00F769DC"/>
    <w:rsid w:val="00F847D5"/>
    <w:rsid w:val="00F973AA"/>
    <w:rsid w:val="00FB77A1"/>
    <w:rsid w:val="00FC24B5"/>
    <w:rsid w:val="00FF1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6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5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8</Pages>
  <Words>655</Words>
  <Characters>3740</Characters>
  <Application>Microsoft Office Word</Application>
  <DocSecurity>0</DocSecurity>
  <Lines>31</Lines>
  <Paragraphs>8</Paragraphs>
  <ScaleCrop>false</ScaleCrop>
  <Company>P R C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197</cp:revision>
  <cp:lastPrinted>2020-12-24T07:17:00Z</cp:lastPrinted>
  <dcterms:created xsi:type="dcterms:W3CDTF">2020-12-08T08:33:00Z</dcterms:created>
  <dcterms:modified xsi:type="dcterms:W3CDTF">2021-06-05T03:06:00Z</dcterms:modified>
</cp:coreProperties>
</file>